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pageBreakBefore w:val="0"/>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pageBreakBefore w:val="0"/>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招 标 文 件</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643"/>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2692"/>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right="0"/>
        <w:jc w:val="both"/>
        <w:pageBreakBefore w:val="0"/>
        <w:spacing w:before="0" w:after="0" w:line="479"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bookmarkStart w:id="0" w:name="_Toc14894"/>
      <w:r/>
      <w:bookmarkStart w:id="1" w:name="_Toc8275"/>
      <w:r>
        <w:rPr>
          <w:rFonts w:hint="eastAsia" w:ascii="宋体" w:hAnsi="宋体" w:eastAsia="宋体" w:cs="宋体"/>
          <w:b/>
          <w:color w:val="000000"/>
          <w:sz w:val="32"/>
          <w:highlight w:val="none"/>
        </w:rPr>
        <w:t xml:space="preserve">项目名称：</w:t>
      </w:r>
      <w:bookmarkEnd w:id="0"/>
      <w:r/>
      <w:bookmarkEnd w:id="1"/>
      <w:r>
        <w:rPr>
          <w:rFonts w:hint="eastAsia" w:ascii="宋体" w:hAnsi="宋体" w:cs="宋体"/>
          <w:b/>
          <w:color w:val="000000"/>
          <w:sz w:val="32"/>
          <w:highlight w:val="none"/>
          <w:lang w:eastAsia="zh-CN"/>
        </w:rPr>
        <w:t xml:space="preserve">盐城市亭湖区体育运动学校物业服务项目</w:t>
      </w:r>
      <w:r/>
    </w:p>
    <w:p>
      <w:pPr>
        <w:ind w:left="0" w:right="0" w:firstLine="0"/>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right="0"/>
        <w:jc w:val="both"/>
        <w:pageBreakBefore w:val="0"/>
        <w:spacing w:before="0" w:after="0"/>
        <w:rPr>
          <w:rFonts w:hint="default" w:ascii="宋体" w:hAnsi="宋体" w:eastAsia="黑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1"/>
          <w:highlight w:val="none"/>
        </w:rPr>
        <w:t xml:space="preserve">项目编号：JSZC-320902-JZCG-G2025-0066</w:t>
      </w:r>
      <w:r/>
    </w:p>
    <w:p>
      <w:pPr>
        <w:ind w:left="0" w:right="0" w:firstLine="0"/>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pStyle w:val="683"/>
        <w:pageBreakBefore w:val="0"/>
        <w:spacing w:before="0" w:after="0"/>
        <w:rPr>
          <w:rFonts w:hint="eastAsia" w:ascii="宋体" w:hAnsi="宋体" w:eastAsia="宋体" w:cs="宋体"/>
          <w:highlight w:val="none"/>
        </w:rPr>
      </w:pPr>
      <w:r>
        <w:rPr>
          <w:rFonts w:hint="eastAsia" w:ascii="宋体" w:hAnsi="宋体" w:eastAsia="宋体" w:cs="宋体"/>
          <w:highlight w:val="none"/>
        </w:rPr>
      </w:r>
      <w:r/>
    </w:p>
    <w:p>
      <w:pPr>
        <w:ind w:left="0" w:right="0" w:firstLine="0"/>
        <w:jc w:val="center"/>
        <w:pageBreakBefore w:val="0"/>
        <w:spacing w:before="0" w:after="0"/>
        <w:rPr>
          <w:rFonts w:hint="eastAsia" w:ascii="宋体" w:hAnsi="宋体" w:cs="宋体"/>
          <w:b/>
          <w:bCs/>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6"/>
          <w:highlight w:val="none"/>
          <w:lang w:val="en-US" w:eastAsia="zh-CN"/>
        </w:rPr>
        <w:t xml:space="preserve">盐城市亭湖区体育运动学校</w:t>
      </w:r>
      <w:r/>
    </w:p>
    <w:p>
      <w:pPr>
        <w:ind w:left="0" w:right="0" w:firstLine="0"/>
        <w:jc w:val="center"/>
        <w:pageBreakBefore w:val="0"/>
        <w:spacing w:before="0" w:after="0"/>
        <w:rPr>
          <w:rFonts w:hint="eastAsia" w:ascii="宋体" w:hAnsi="宋体" w:eastAsia="宋体" w:cs="宋体"/>
          <w:b/>
          <w:bCs/>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highlight w:val="none"/>
        </w:rPr>
        <w:t xml:space="preserve">202</w:t>
      </w:r>
      <w:r>
        <w:rPr>
          <w:rFonts w:hint="eastAsia" w:ascii="宋体" w:hAnsi="宋体" w:eastAsia="宋体" w:cs="宋体"/>
          <w:b/>
          <w:bCs/>
          <w:color w:val="000000"/>
          <w:sz w:val="36"/>
          <w:highlight w:val="none"/>
          <w:lang w:val="en-US" w:eastAsia="zh-CN"/>
        </w:rPr>
        <w:t xml:space="preserve">5</w:t>
      </w:r>
      <w:r>
        <w:rPr>
          <w:rFonts w:hint="eastAsia" w:ascii="宋体" w:hAnsi="宋体" w:eastAsia="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11</w:t>
      </w:r>
      <w:r>
        <w:rPr>
          <w:rFonts w:hint="eastAsia" w:ascii="宋体" w:hAnsi="宋体" w:eastAsia="宋体" w:cs="宋体"/>
          <w:b/>
          <w:bCs/>
          <w:color w:val="000000"/>
          <w:sz w:val="36"/>
          <w:highlight w:val="none"/>
        </w:rPr>
        <w:t xml:space="preserve">月</w:t>
      </w:r>
      <w:r/>
    </w:p>
    <w:p>
      <w:pP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br w:type="page" w:clear="all"/>
      </w:r>
      <w:r/>
    </w:p>
    <w:sdt>
      <w:sdtPr>
        <w15:appearance w15:val="boundingBox"/>
        <w15:color w:val="dbdbdb"/>
        <w:id w:val="147457139"/>
        <w:docPartObj>
          <w:docPartGallery w:val="Table of Contents"/>
          <w:docPartUnique w:val="true"/>
        </w:docPartObj>
        <w:rPr>
          <w:rFonts w:ascii="宋体" w:hAnsi="宋体" w:eastAsia="宋体" w:cs="Times New Roman"/>
          <w:sz w:val="44"/>
          <w:szCs w:val="48"/>
          <w:lang w:val="en-US" w:eastAsia="zh-CN" w:bidi="ar-SA"/>
        </w:rPr>
      </w:sdtPr>
      <w:sdtContent>
        <w:p>
          <w:pPr>
            <w:ind w:left="0" w:right="0" w:firstLine="0"/>
            <w:jc w:val="center"/>
            <w:spacing w:before="0" w:after="0" w:line="240" w:lineRule="auto"/>
            <w:rPr>
              <w:sz w:val="56"/>
              <w:szCs w:val="48"/>
            </w:rPr>
          </w:pPr>
          <w:r>
            <w:rPr>
              <w:rFonts w:ascii="宋体" w:hAnsi="宋体" w:eastAsia="宋体"/>
              <w:sz w:val="44"/>
              <w:szCs w:val="48"/>
            </w:rPr>
            <w:t xml:space="preserve">目</w:t>
          </w:r>
          <w:r>
            <w:rPr>
              <w:rFonts w:hint="eastAsia" w:ascii="宋体" w:hAnsi="宋体" w:eastAsia="宋体"/>
              <w:sz w:val="44"/>
              <w:szCs w:val="48"/>
              <w:lang w:val="en-US" w:eastAsia="zh-CN"/>
            </w:rPr>
            <w:t xml:space="preserve">  </w:t>
          </w:r>
          <w:r>
            <w:rPr>
              <w:rFonts w:ascii="宋体" w:hAnsi="宋体" w:eastAsia="宋体"/>
              <w:sz w:val="44"/>
              <w:szCs w:val="48"/>
            </w:rPr>
            <w:t xml:space="preserve">录</w:t>
          </w:r>
          <w:r/>
        </w:p>
        <w:p>
          <w:pPr>
            <w:pStyle w:val="673"/>
            <w:spacing w:line="600" w:lineRule="auto"/>
            <w:tabs>
              <w:tab w:val="right" w:pos="9069" w:leader="dot"/>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_Toc8511 </w:instrText>
          </w:r>
          <w:r>
            <w:rPr>
              <w:rFonts w:hint="eastAsia"/>
            </w:rPr>
            <w:fldChar w:fldCharType="separate"/>
          </w:r>
          <w:r>
            <w:rPr>
              <w:rFonts w:hint="eastAsia"/>
            </w:rPr>
            <w:t xml:space="preserve">第一章 招标公告</w:t>
          </w:r>
          <w:r>
            <w:tab/>
          </w:r>
          <w:r>
            <w:fldChar w:fldCharType="begin"/>
          </w:r>
          <w:r>
            <w:instrText xml:space="preserve"> PAGEREF _Toc8511 \h </w:instrText>
          </w:r>
          <w:r>
            <w:fldChar w:fldCharType="separate"/>
          </w:r>
          <w:r>
            <w:t xml:space="preserve">3</w:t>
          </w:r>
          <w:r>
            <w:fldChar w:fldCharType="end"/>
          </w:r>
          <w:r>
            <w:rPr>
              <w:rFonts w:hint="eastAsia"/>
            </w:rPr>
            <w:fldChar w:fldCharType="end"/>
          </w:r>
          <w:r/>
        </w:p>
        <w:p>
          <w:pPr>
            <w:pStyle w:val="673"/>
            <w:spacing w:line="600" w:lineRule="auto"/>
            <w:tabs>
              <w:tab w:val="right" w:pos="9069" w:leader="dot"/>
            </w:tabs>
          </w:pPr>
          <w:r>
            <w:rPr>
              <w:rFonts w:hint="eastAsia"/>
            </w:rPr>
            <w:fldChar w:fldCharType="begin"/>
          </w:r>
          <w:r>
            <w:rPr>
              <w:rFonts w:hint="eastAsia"/>
            </w:rPr>
            <w:instrText xml:space="preserve"> HYPERLINK \l _Toc157 </w:instrText>
          </w:r>
          <w:r>
            <w:rPr>
              <w:rFonts w:hint="eastAsia"/>
            </w:rPr>
            <w:fldChar w:fldCharType="separate"/>
          </w:r>
          <w:r>
            <w:rPr>
              <w:rFonts w:hint="eastAsia"/>
            </w:rPr>
            <w:t xml:space="preserve">第二章 投标人须知</w:t>
          </w:r>
          <w:r>
            <w:tab/>
          </w:r>
          <w:r>
            <w:fldChar w:fldCharType="begin"/>
          </w:r>
          <w:r>
            <w:instrText xml:space="preserve"> PAGEREF _Toc157 \h </w:instrText>
          </w:r>
          <w:r>
            <w:fldChar w:fldCharType="separate"/>
          </w:r>
          <w:r>
            <w:t xml:space="preserve">5</w:t>
          </w:r>
          <w:r>
            <w:fldChar w:fldCharType="end"/>
          </w:r>
          <w:r>
            <w:rPr>
              <w:rFonts w:hint="eastAsia"/>
            </w:rPr>
            <w:fldChar w:fldCharType="end"/>
          </w:r>
          <w:r/>
        </w:p>
        <w:p>
          <w:pPr>
            <w:pStyle w:val="673"/>
            <w:spacing w:line="600" w:lineRule="auto"/>
            <w:tabs>
              <w:tab w:val="right" w:pos="9069" w:leader="dot"/>
            </w:tabs>
          </w:pPr>
          <w:r>
            <w:rPr>
              <w:rFonts w:hint="eastAsia"/>
            </w:rPr>
            <w:fldChar w:fldCharType="begin"/>
          </w:r>
          <w:r>
            <w:rPr>
              <w:rFonts w:hint="eastAsia"/>
            </w:rPr>
            <w:instrText xml:space="preserve"> HYPERLINK \l _Toc31813 </w:instrText>
          </w:r>
          <w:r>
            <w:rPr>
              <w:rFonts w:hint="eastAsia"/>
            </w:rPr>
            <w:fldChar w:fldCharType="separate"/>
          </w:r>
          <w:r>
            <w:rPr>
              <w:rFonts w:hint="eastAsia"/>
            </w:rPr>
            <w:t xml:space="preserve">第三章 合同文本</w:t>
          </w:r>
          <w:r>
            <w:tab/>
          </w:r>
          <w:r>
            <w:fldChar w:fldCharType="begin"/>
          </w:r>
          <w:r>
            <w:instrText xml:space="preserve"> PAGEREF _Toc31813 \h </w:instrText>
          </w:r>
          <w:r>
            <w:fldChar w:fldCharType="separate"/>
          </w:r>
          <w:r>
            <w:t xml:space="preserve">16</w:t>
          </w:r>
          <w:r>
            <w:fldChar w:fldCharType="end"/>
          </w:r>
          <w:r>
            <w:rPr>
              <w:rFonts w:hint="eastAsia"/>
            </w:rPr>
            <w:fldChar w:fldCharType="end"/>
          </w:r>
          <w:r/>
        </w:p>
        <w:p>
          <w:pPr>
            <w:pStyle w:val="673"/>
            <w:spacing w:line="600" w:lineRule="auto"/>
            <w:tabs>
              <w:tab w:val="right" w:pos="9069" w:leader="dot"/>
            </w:tabs>
            <w:rPr>
              <w:rFonts w:hint="eastAsia" w:eastAsia="宋体"/>
              <w:lang w:val="en-US" w:eastAsia="zh-CN"/>
            </w:rPr>
          </w:pPr>
          <w:r>
            <w:rPr>
              <w:rFonts w:hint="eastAsia"/>
            </w:rPr>
            <w:fldChar w:fldCharType="begin"/>
          </w:r>
          <w:r>
            <w:rPr>
              <w:rFonts w:hint="eastAsia"/>
            </w:rPr>
            <w:instrText xml:space="preserve"> HYPERLINK \l _Toc30134 </w:instrText>
          </w:r>
          <w:r>
            <w:rPr>
              <w:rFonts w:hint="eastAsia"/>
            </w:rPr>
            <w:fldChar w:fldCharType="separate"/>
          </w:r>
          <w:r>
            <w:rPr>
              <w:rFonts w:hint="eastAsia"/>
            </w:rPr>
            <w:t xml:space="preserve">第四章 采购需求</w:t>
          </w:r>
          <w:r>
            <w:tab/>
          </w:r>
          <w:r>
            <w:rPr>
              <w:rFonts w:hint="eastAsia"/>
              <w:lang w:val="en-US" w:eastAsia="zh-CN"/>
            </w:rPr>
            <w:t xml:space="preserve">3</w:t>
          </w:r>
          <w:r>
            <w:rPr>
              <w:rFonts w:hint="eastAsia"/>
            </w:rPr>
            <w:fldChar w:fldCharType="end"/>
          </w:r>
          <w:r>
            <w:rPr>
              <w:rFonts w:hint="eastAsia"/>
              <w:lang w:val="en-US" w:eastAsia="zh-CN"/>
            </w:rPr>
            <w:t xml:space="preserve">0</w:t>
          </w:r>
          <w:r/>
        </w:p>
        <w:p>
          <w:pPr>
            <w:pStyle w:val="673"/>
            <w:spacing w:line="600" w:lineRule="auto"/>
            <w:tabs>
              <w:tab w:val="right" w:pos="9069" w:leader="dot"/>
            </w:tabs>
            <w:rPr>
              <w:rFonts w:hint="eastAsia" w:eastAsia="宋体"/>
              <w:lang w:val="en-US" w:eastAsia="zh-CN"/>
            </w:rPr>
          </w:pPr>
          <w:r>
            <w:rPr>
              <w:rFonts w:hint="eastAsia"/>
            </w:rPr>
            <w:fldChar w:fldCharType="begin"/>
          </w:r>
          <w:r>
            <w:rPr>
              <w:rFonts w:hint="eastAsia"/>
            </w:rPr>
            <w:instrText xml:space="preserve"> HYPERLINK \l _Toc22299 </w:instrText>
          </w:r>
          <w:r>
            <w:rPr>
              <w:rFonts w:hint="eastAsia"/>
            </w:rPr>
            <w:fldChar w:fldCharType="separate"/>
          </w:r>
          <w:r>
            <w:rPr>
              <w:rFonts w:hint="eastAsia"/>
            </w:rPr>
            <w:t xml:space="preserve">第五章 评标方法与评标标准</w:t>
          </w:r>
          <w:r>
            <w:tab/>
          </w:r>
          <w:r>
            <w:rPr>
              <w:rFonts w:hint="eastAsia"/>
              <w:lang w:val="en-US" w:eastAsia="zh-CN"/>
            </w:rPr>
            <w:t xml:space="preserve">3</w:t>
          </w:r>
          <w:r>
            <w:rPr>
              <w:rFonts w:hint="eastAsia"/>
            </w:rPr>
            <w:fldChar w:fldCharType="end"/>
          </w:r>
          <w:r>
            <w:rPr>
              <w:rFonts w:hint="eastAsia"/>
              <w:lang w:val="en-US" w:eastAsia="zh-CN"/>
            </w:rPr>
            <w:t xml:space="preserve">6</w:t>
          </w:r>
          <w:r/>
        </w:p>
        <w:p>
          <w:pPr>
            <w:pStyle w:val="673"/>
            <w:spacing w:line="600" w:lineRule="auto"/>
            <w:tabs>
              <w:tab w:val="right" w:pos="9069" w:leader="dot"/>
            </w:tabs>
            <w:rPr>
              <w:rFonts w:hint="eastAsia" w:eastAsia="宋体"/>
              <w:lang w:val="en-US" w:eastAsia="zh-CN"/>
            </w:rPr>
          </w:pPr>
          <w:r>
            <w:rPr>
              <w:rFonts w:hint="eastAsia"/>
            </w:rPr>
            <w:fldChar w:fldCharType="begin"/>
          </w:r>
          <w:r>
            <w:rPr>
              <w:rFonts w:hint="eastAsia"/>
            </w:rPr>
            <w:instrText xml:space="preserve"> HYPERLINK \l _Toc20724 </w:instrText>
          </w:r>
          <w:r>
            <w:rPr>
              <w:rFonts w:hint="eastAsia"/>
            </w:rPr>
            <w:fldChar w:fldCharType="separate"/>
          </w:r>
          <w:r>
            <w:rPr>
              <w:rFonts w:hint="eastAsia"/>
            </w:rPr>
            <w:t xml:space="preserve">第六章 投标文件格式</w:t>
          </w:r>
          <w:r>
            <w:tab/>
          </w:r>
          <w:r>
            <w:rPr>
              <w:rFonts w:hint="eastAsia"/>
              <w:lang w:val="en-US" w:eastAsia="zh-CN"/>
            </w:rPr>
            <w:t xml:space="preserve">3</w:t>
          </w:r>
          <w:r>
            <w:rPr>
              <w:rFonts w:hint="eastAsia"/>
            </w:rPr>
            <w:fldChar w:fldCharType="end"/>
          </w:r>
          <w:r>
            <w:rPr>
              <w:rFonts w:hint="eastAsia"/>
              <w:lang w:val="en-US" w:eastAsia="zh-CN"/>
            </w:rPr>
            <w:t xml:space="preserve">9</w:t>
          </w:r>
          <w:r/>
        </w:p>
        <w:p>
          <w:pPr>
            <w:pStyle w:val="836"/>
            <w:rPr>
              <w:rFonts w:hint="eastAsia" w:ascii="仿宋_GB2312" w:hAnsi="Times New Roman" w:eastAsia="仿宋_GB2312" w:cs="仿宋_GB2312"/>
              <w:color w:val="000000"/>
              <w:sz w:val="24"/>
              <w:szCs w:val="24"/>
              <w:lang w:val="en-US" w:eastAsia="zh-CN" w:bidi="ar-SA"/>
            </w:rPr>
          </w:pPr>
          <w:r>
            <w:rPr>
              <w:rFonts w:hint="eastAsia"/>
            </w:rPr>
            <w:fldChar w:fldCharType="end"/>
          </w:r>
          <w:r/>
        </w:p>
      </w:sdtContent>
    </w:sdt>
    <w:p>
      <w:pPr>
        <w:pStyle w:val="836"/>
        <w:rPr>
          <w:rFonts w:hint="eastAsia" w:ascii="仿宋_GB2312" w:hAnsi="Times New Roman" w:eastAsia="仿宋_GB2312" w:cs="仿宋_GB2312"/>
          <w:color w:val="000000"/>
          <w:sz w:val="24"/>
          <w:szCs w:val="24"/>
          <w:lang w:val="en-US" w:eastAsia="zh-CN" w:bidi="ar-SA"/>
        </w:rPr>
      </w:pPr>
      <w:r>
        <w:rPr>
          <w:rFonts w:hint="eastAsia" w:ascii="仿宋_GB2312" w:hAnsi="Times New Roman" w:eastAsia="仿宋_GB2312" w:cs="仿宋_GB2312"/>
          <w:color w:val="000000"/>
          <w:sz w:val="24"/>
          <w:szCs w:val="24"/>
          <w:lang w:val="en-US" w:eastAsia="zh-CN" w:bidi="ar-SA"/>
        </w:rPr>
      </w:r>
      <w:r/>
    </w:p>
    <w:p>
      <w:pPr>
        <w:rPr>
          <w:rFonts w:ascii="黑体" w:hAnsi="Arial" w:eastAsia="黑体"/>
          <w:b/>
          <w:sz w:val="44"/>
          <w:highlight w:val="none"/>
        </w:rPr>
      </w:pPr>
      <w:r>
        <w:rPr>
          <w:rFonts w:ascii="黑体" w:hAnsi="Arial" w:eastAsia="黑体"/>
          <w:b/>
          <w:sz w:val="44"/>
          <w:highlight w:val="none"/>
        </w:rPr>
        <w:br w:type="page" w:clear="all"/>
      </w:r>
      <w:r/>
    </w:p>
    <w:p>
      <w:pPr>
        <w:pStyle w:val="652"/>
        <w:jc w:val="center"/>
        <w:rPr>
          <w:rFonts w:hint="eastAsia"/>
        </w:rPr>
      </w:pPr>
      <w:r/>
      <w:bookmarkStart w:id="2" w:name="_Toc8511"/>
      <w:r/>
      <w:bookmarkStart w:id="3" w:name="_Toc16633"/>
      <w:r>
        <w:rPr>
          <w:rFonts w:hint="eastAsia"/>
        </w:rPr>
        <w:t xml:space="preserve">第一章 招标公告</w:t>
      </w:r>
      <w:bookmarkEnd w:id="2"/>
      <w:r/>
      <w:bookmarkEnd w:id="3"/>
      <w:r/>
      <w:r/>
    </w:p>
    <w:p>
      <w:pPr>
        <w:ind w:left="0" w:right="0" w:firstLine="560"/>
        <w:jc w:val="both"/>
        <w:pageBreakBefore w:val="0"/>
        <w:spacing w:before="0" w:after="0" w:line="430" w:lineRule="atLeast"/>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rPr>
        <w:t xml:space="preserve">项目概况</w:t>
      </w:r>
      <w:r/>
    </w:p>
    <w:p>
      <w:pPr>
        <w:ind w:left="0" w:right="0" w:firstLine="560"/>
        <w:jc w:val="both"/>
        <w:pageBreakBefore w:val="0"/>
        <w:spacing w:before="0" w:after="0" w:line="430" w:lineRule="atLeast"/>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u w:val="single"/>
          <w:lang w:eastAsia="zh-CN"/>
        </w:rPr>
        <w:t xml:space="preserve">盐城市亭湖区体育运动学校物业服务项目</w:t>
      </w:r>
      <w:r>
        <w:rPr>
          <w:rFonts w:hint="eastAsia" w:ascii="宋体" w:hAnsi="宋体" w:eastAsia="宋体" w:cs="宋体"/>
          <w:color w:val="000000"/>
          <w:sz w:val="21"/>
          <w:szCs w:val="21"/>
          <w:highlight w:val="none"/>
        </w:rPr>
        <w:t xml:space="preserve">的潜在投标人应在“苏采云”系统内免费下载获取招标文件（投标人必须在苏采云系统中获取招标文件，方能参与政府采购项目），并于</w:t>
      </w:r>
      <w:r>
        <w:rPr>
          <w:rFonts w:hint="eastAsia" w:ascii="宋体" w:hAnsi="宋体" w:eastAsia="宋体" w:cs="宋体"/>
          <w:b/>
          <w:color w:val="000000"/>
          <w:sz w:val="21"/>
          <w:szCs w:val="21"/>
          <w:highlight w:val="none"/>
          <w:u w:val="single"/>
        </w:rPr>
        <w:t xml:space="preserve">202</w:t>
      </w:r>
      <w:r>
        <w:rPr>
          <w:rFonts w:hint="eastAsia" w:ascii="宋体" w:hAnsi="宋体" w:eastAsia="宋体" w:cs="宋体"/>
          <w:b/>
          <w:color w:val="000000"/>
          <w:sz w:val="21"/>
          <w:szCs w:val="21"/>
          <w:highlight w:val="none"/>
          <w:u w:val="single"/>
          <w:lang w:val="en-US" w:eastAsia="zh-CN"/>
        </w:rPr>
        <w:t xml:space="preserve">5</w:t>
      </w:r>
      <w:r>
        <w:rPr>
          <w:rFonts w:hint="eastAsia" w:ascii="宋体" w:hAnsi="宋体" w:eastAsia="宋体" w:cs="宋体"/>
          <w:b/>
          <w:color w:val="000000"/>
          <w:sz w:val="21"/>
          <w:szCs w:val="21"/>
          <w:highlight w:val="none"/>
          <w:u w:val="single"/>
        </w:rPr>
        <w:t xml:space="preserve">年</w:t>
      </w:r>
      <w:r>
        <w:rPr>
          <w:rFonts w:hint="eastAsia" w:ascii="宋体" w:hAnsi="宋体" w:cs="宋体"/>
          <w:b/>
          <w:color w:val="000000"/>
          <w:sz w:val="21"/>
          <w:szCs w:val="21"/>
          <w:highlight w:val="none"/>
          <w:u w:val="single"/>
          <w:lang w:val="en-US" w:eastAsia="zh-CN"/>
        </w:rPr>
        <w:t xml:space="preserve">12</w:t>
      </w:r>
      <w:r>
        <w:rPr>
          <w:rFonts w:hint="eastAsia" w:ascii="宋体" w:hAnsi="宋体" w:eastAsia="宋体" w:cs="宋体"/>
          <w:b/>
          <w:color w:val="000000"/>
          <w:sz w:val="21"/>
          <w:szCs w:val="21"/>
          <w:highlight w:val="none"/>
          <w:u w:val="single"/>
        </w:rPr>
        <w:t xml:space="preserve">月</w:t>
      </w:r>
      <w:r>
        <w:rPr>
          <w:rFonts w:hint="eastAsia" w:ascii="宋体" w:hAnsi="宋体" w:cs="宋体"/>
          <w:b/>
          <w:color w:val="000000"/>
          <w:sz w:val="21"/>
          <w:szCs w:val="21"/>
          <w:highlight w:val="none"/>
          <w:u w:val="single"/>
          <w:lang w:val="en-US" w:eastAsia="zh-CN"/>
        </w:rPr>
        <w:t xml:space="preserve">12</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9 </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rPr>
        <w:t xml:space="preserve">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p>
    <w:p>
      <w:pPr>
        <w:pStyle w:val="653"/>
        <w:ind w:left="0" w:right="0" w:firstLine="480"/>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一、项目基本情况</w:t>
      </w:r>
      <w:r/>
    </w:p>
    <w:p>
      <w:pPr>
        <w:ind w:left="0" w:right="0" w:firstLine="480"/>
        <w:jc w:val="both"/>
        <w:pageBreakBefore w:val="0"/>
        <w:spacing w:before="0" w:after="0" w:line="24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auto"/>
          <w:sz w:val="21"/>
          <w:szCs w:val="21"/>
          <w:highlight w:val="none"/>
        </w:rPr>
        <w:t xml:space="preserve">、项目编号：JSZC-320902-JZCG-G2025-0066</w:t>
      </w:r>
      <w:r/>
    </w:p>
    <w:p>
      <w:pPr>
        <w:ind w:left="479" w:right="0" w:firstLine="0"/>
        <w:jc w:val="both"/>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2、项目名称：</w:t>
      </w:r>
      <w:r>
        <w:rPr>
          <w:rFonts w:hint="eastAsia" w:ascii="宋体" w:hAnsi="宋体" w:cs="宋体"/>
          <w:color w:val="000000"/>
          <w:sz w:val="21"/>
          <w:szCs w:val="21"/>
          <w:highlight w:val="none"/>
          <w:lang w:eastAsia="zh-CN"/>
        </w:rPr>
        <w:t xml:space="preserve">盐城市亭湖区体育运动学校物业服务项目</w:t>
      </w:r>
      <w:r/>
    </w:p>
    <w:p>
      <w:pPr>
        <w:ind w:left="0" w:right="0" w:firstLine="480"/>
        <w:jc w:val="both"/>
        <w:pageBreakBefore w:val="0"/>
        <w:spacing w:before="0" w:after="0" w:line="24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3、预算金额：</w:t>
      </w:r>
      <w:r>
        <w:rPr>
          <w:rFonts w:hint="eastAsia" w:ascii="宋体" w:hAnsi="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eastAsia="zh-CN"/>
        </w:rPr>
        <w:t xml:space="preserve">。</w:t>
      </w:r>
      <w:r/>
    </w:p>
    <w:p>
      <w:pPr>
        <w:ind w:left="0" w:right="0" w:firstLine="480"/>
        <w:jc w:val="both"/>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4、最高限价：</w:t>
      </w:r>
      <w:r>
        <w:rPr>
          <w:rFonts w:hint="eastAsia" w:ascii="宋体" w:hAnsi="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万元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投标报价高于最高限价的，采购人将不予接受，视为无效标书。</w:t>
      </w:r>
      <w:r/>
    </w:p>
    <w:p>
      <w:pPr>
        <w:ind w:firstLine="48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5、采购需求：</w:t>
      </w:r>
      <w:r>
        <w:rPr>
          <w:rFonts w:hint="eastAsia" w:ascii="宋体" w:hAnsi="宋体" w:cs="宋体"/>
          <w:color w:val="000000"/>
          <w:sz w:val="21"/>
          <w:szCs w:val="21"/>
          <w:highlight w:val="none"/>
          <w:lang w:eastAsia="zh-CN"/>
        </w:rPr>
        <w:t xml:space="preserve">盐城市亭湖区体育运动学校物业服务项目</w:t>
      </w:r>
      <w:r>
        <w:rPr>
          <w:rFonts w:hint="eastAsia" w:ascii="宋体" w:hAnsi="宋体" w:eastAsia="宋体" w:cs="宋体"/>
          <w:color w:val="auto"/>
          <w:sz w:val="21"/>
          <w:szCs w:val="21"/>
          <w:highlight w:val="none"/>
        </w:rPr>
        <w:t xml:space="preserve">，</w:t>
      </w:r>
      <w:r>
        <w:rPr>
          <w:rFonts w:hint="eastAsia" w:ascii="宋体" w:hAnsi="宋体" w:eastAsia="宋体" w:cs="宋体"/>
          <w:color w:val="000000"/>
          <w:sz w:val="21"/>
          <w:szCs w:val="21"/>
          <w:highlight w:val="none"/>
          <w:lang w:val="en-US" w:eastAsia="zh-CN"/>
        </w:rPr>
        <w:t xml:space="preserve">具体内容及要求详见</w:t>
      </w:r>
      <w:r>
        <w:rPr>
          <w:rFonts w:hint="eastAsia" w:ascii="宋体" w:hAnsi="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val="en-US" w:eastAsia="zh-CN"/>
        </w:rPr>
        <w:t xml:space="preserve">，采购人保留对采购需求进行适当调整的权利。</w:t>
      </w:r>
      <w:r/>
    </w:p>
    <w:p>
      <w:pPr>
        <w:ind w:firstLine="480"/>
        <w:spacing w:after="0" w:line="240" w:lineRule="auto"/>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6、服务期限</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本次物业管理服务合同期限一年，服务期限开始时间以签订合同日期为准。</w:t>
      </w:r>
      <w:r/>
    </w:p>
    <w:p>
      <w:pPr>
        <w:ind w:right="0" w:firstLine="42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7、服务质量要求：</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按采购人的委托服务事项和服务考核细则进行物业服务，并承诺服务质量达到优质服务的标准。</w:t>
      </w:r>
      <w:r/>
    </w:p>
    <w:p>
      <w:pPr>
        <w:ind w:left="479" w:right="0" w:firstLine="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、本项目不接受联合体投标。</w:t>
      </w:r>
      <w:r/>
    </w:p>
    <w:p>
      <w:pPr>
        <w:ind w:left="479" w:right="0" w:firstLine="0"/>
        <w:jc w:val="both"/>
        <w:pageBreakBefore w:val="0"/>
        <w:spacing w:before="0" w:after="0" w:line="24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二、申请人的资格要求：</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1.满足《中华人民共和国政府采购法》第二十二条规定，并提供下列材料：</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 法人或者其他组织的营业执照等证明文件，自然人的身份证明；</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1.2上一年度的财务状况报表（至少提供资产负债表、利润表、现金流量表，投标人成立不满一年无需提供）；</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1.4具备履行合同所必需的设备和专业技术能力的书面声明；</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1.5参加政府采购活动前3年内在经营活动中没有重大违法记录的书面声明。</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1.6法律、行政法规规定的其他条件。</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600"/>
        <w:jc w:val="both"/>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1.8单位负责人为同一人或者存在直接控股、管理关系的不同供应商，不得参加同一合同项下的政府采购活动。</w:t>
      </w:r>
      <w:r/>
    </w:p>
    <w:p>
      <w:pPr>
        <w:numPr>
          <w:ilvl w:val="0"/>
          <w:numId w:val="1"/>
        </w:numPr>
        <w:ind w:left="0" w:right="0" w:firstLine="482"/>
        <w:pageBreakBefore w:val="0"/>
        <w:spacing w:before="0" w:after="0" w:line="240" w:lineRule="auto"/>
        <w:shd w:val="clear" w:color="ffffff" w:fill="ffff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rPr>
        <w:t xml:space="preserve">本项目专门面向中小微企业采购，不接受非中小型企业参与本项目投标。采购标的的所属行业为物业管理，投标人需按照招标文件的要求提供相应的《企业声明函》。企业标准请参照《关于印发中小企业划型标准规定的通知》（工信部联企业〔2011〕300号）文件规定自行填写。</w:t>
      </w:r>
      <w:r/>
    </w:p>
    <w:p>
      <w:pPr>
        <w:numPr>
          <w:ilvl w:val="0"/>
          <w:numId w:val="0"/>
        </w:numPr>
        <w:ind w:left="482" w:right="0"/>
        <w:pageBreakBefore w:val="0"/>
        <w:spacing w:before="0" w:after="0" w:line="240" w:lineRule="auto"/>
        <w:shd w:val="clear" w:color="ffffff" w:fill="ffff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3.本项目的特定资格要求：无。</w:t>
      </w:r>
      <w:r/>
    </w:p>
    <w:p>
      <w:pPr>
        <w:numPr>
          <w:ilvl w:val="0"/>
          <w:numId w:val="0"/>
        </w:numPr>
        <w:ind w:left="482" w:right="0"/>
        <w:pageBreakBefore w:val="0"/>
        <w:spacing w:before="0" w:after="0" w:line="240" w:lineRule="auto"/>
        <w:shd w:val="clear" w:color="ffffff" w:fill="ffffff"/>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三、获取</w:t>
      </w:r>
      <w:r>
        <w:rPr>
          <w:rFonts w:hint="eastAsia" w:ascii="宋体" w:hAnsi="宋体" w:eastAsia="宋体" w:cs="宋体"/>
          <w:b/>
          <w:color w:val="000000"/>
          <w:sz w:val="21"/>
          <w:szCs w:val="21"/>
          <w:highlight w:val="none"/>
          <w:lang w:eastAsia="zh-CN"/>
        </w:rPr>
        <w:t xml:space="preserve">采购文件</w:t>
      </w:r>
      <w:r/>
    </w:p>
    <w:p>
      <w:pPr>
        <w:numPr>
          <w:ilvl w:val="0"/>
          <w:numId w:val="0"/>
        </w:numPr>
        <w:ind w:left="482" w:right="0"/>
        <w:pageBreakBefore w:val="0"/>
        <w:spacing w:before="0" w:after="0" w:line="240" w:lineRule="auto"/>
        <w:shd w:val="clear" w:color="ffffff" w:fill="ffff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1.时间：自招标文件公告发布之日起5个工作日。</w:t>
      </w:r>
      <w:r/>
    </w:p>
    <w:p>
      <w:pPr>
        <w:numPr>
          <w:ilvl w:val="0"/>
          <w:numId w:val="0"/>
        </w:numPr>
        <w:ind w:left="482" w:right="0"/>
        <w:pageBreakBefore w:val="0"/>
        <w:spacing w:before="0" w:after="0" w:line="240" w:lineRule="auto"/>
        <w:shd w:val="clear" w:color="ffffff" w:fill="ffff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2.地点：“苏采云”系统内免费下载（投标人必须在苏采云系统中获取招标文件，方能参与政府采购项目）。</w:t>
      </w:r>
      <w:r/>
    </w:p>
    <w:p>
      <w:pPr>
        <w:numPr>
          <w:ilvl w:val="0"/>
          <w:numId w:val="0"/>
        </w:numPr>
        <w:ind w:left="482" w:right="0"/>
        <w:pageBreakBefore w:val="0"/>
        <w:spacing w:before="0" w:after="0" w:line="240" w:lineRule="auto"/>
        <w:shd w:val="clear" w:color="ffffff" w:fill="ffff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3.方式：本项目采用网上注册登记方式。 </w:t>
      </w:r>
      <w:r/>
    </w:p>
    <w:p>
      <w:pPr>
        <w:numPr>
          <w:ilvl w:val="0"/>
          <w:numId w:val="0"/>
        </w:numPr>
        <w:ind w:left="482" w:right="0"/>
        <w:pageBreakBefore w:val="0"/>
        <w:spacing w:before="0" w:after="0" w:line="240" w:lineRule="auto"/>
        <w:shd w:val="clear" w:color="ffffff" w:fill="ffff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4.售价：0元。</w:t>
      </w:r>
      <w:r/>
    </w:p>
    <w:p>
      <w:pPr>
        <w:ind w:left="0" w:right="0" w:firstLine="482"/>
        <w:pageBreakBefore w:val="0"/>
        <w:spacing w:before="0" w:after="0" w:line="240" w:lineRule="auto"/>
        <w:shd w:val="clear" w:color="ffffff" w:fill="ffff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四、提交投标文件截止时间、开标时间和地点</w:t>
      </w:r>
      <w:r/>
    </w:p>
    <w:p>
      <w:pPr>
        <w:ind w:left="0" w:right="0" w:firstLine="482"/>
        <w:jc w:val="both"/>
        <w:pageBreakBefore w:val="0"/>
        <w:spacing w:before="0" w:after="0" w:line="24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en-US" w:eastAsia="zh-CN"/>
        </w:rPr>
        <w:t xml:space="preserve">1、时间：</w:t>
      </w:r>
      <w:r>
        <w:rPr>
          <w:rFonts w:hint="eastAsia" w:ascii="宋体" w:hAnsi="宋体" w:eastAsia="宋体" w:cs="宋体"/>
          <w:b w:val="0"/>
          <w:bCs/>
          <w:color w:val="000000"/>
          <w:sz w:val="21"/>
          <w:szCs w:val="21"/>
          <w:highlight w:val="none"/>
        </w:rPr>
        <w:t xml:space="preserve">202</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年</w:t>
      </w:r>
      <w:r>
        <w:rPr>
          <w:rFonts w:hint="eastAsia" w:ascii="宋体" w:hAnsi="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月</w:t>
      </w:r>
      <w:r>
        <w:rPr>
          <w:rFonts w:hint="eastAsia" w:ascii="宋体" w:hAnsi="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日</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rPr>
        <w:t xml:space="preserve">点</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0分（北京时间）</w:t>
      </w:r>
      <w:r/>
    </w:p>
    <w:p>
      <w:pPr>
        <w:ind w:left="0" w:right="0" w:firstLine="480"/>
        <w:jc w:val="both"/>
        <w:pageBreakBefore w:val="0"/>
        <w:spacing w:before="0" w:after="0" w:line="24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地点：“苏采云”政府采购交易系统网上开标大厅。</w:t>
      </w:r>
      <w:r/>
    </w:p>
    <w:p>
      <w:pPr>
        <w:ind w:left="0" w:right="0" w:firstLine="482"/>
        <w:pageBreakBefore w:val="0"/>
        <w:spacing w:before="0" w:after="0" w:line="240" w:lineRule="auto"/>
        <w:shd w:val="clear" w:color="ffffff" w:fill="ffff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五、公告期限</w:t>
      </w:r>
      <w:r/>
    </w:p>
    <w:p>
      <w:pPr>
        <w:ind w:left="0" w:right="0" w:firstLine="480"/>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自本公告发布之日起5个工作日。</w:t>
      </w:r>
      <w:r/>
    </w:p>
    <w:p>
      <w:pPr>
        <w:ind w:left="0" w:right="0" w:firstLine="480"/>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六、其他补充事宜</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2.潜在投标人访问电子招标响应交易平台的网络地址和方法： </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苏采云”系统用户注册--获取“CA数字证书”--CA绑定与登录--参与投标--下载招标文件（后缀名为“.kedt”）--将后缀名为“.kedt”的招标文件导入政府采购客户端工具--制作响应文件--导出加密的响应文件（后缀名为zip）--通过“苏采云”系统上传响应文件。具体见《“苏采云”系统投标人操作手册》 （手册下载地址：苏采云系统-右侧消息通知栏）。 </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2.2潜在投标人访问“苏采云”系统方法：江苏省政府采购网首页-“苏采云”链接。 </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2.3招标文件（后缀名为“.kedt”）、投标人操作手册及政府采购客户端工具可通过“苏采云”系统相应链接进行下载。 </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2.4采购代理机构将数据电文形式的招标文件加载至“苏采云”系统，供潜在投标人下载或者查阅。 </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2.5请潜在投标人提前安装相应的控件（详见《“苏采云”系统投标人操作手册》）并使用谷歌浏览器登录“苏采云”系统参与不见面开评标。如潜在投标人未按上述要求操作，将自行承担所产生的风险。</w:t>
      </w:r>
      <w:r/>
    </w:p>
    <w:p>
      <w:pPr>
        <w:ind w:firstLine="480"/>
        <w:pageBreakBefore w:val="0"/>
        <w:spacing w:before="0" w:after="0" w:line="240" w:lineRule="auto"/>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3.有关本次招标的事项若存在变动或修改，敬请及时关注盐城市政府采购中心在“中国政府采购网”、“江苏政府采购网”、“盐城市政府采购网”发布的更正公告。</w:t>
      </w:r>
      <w:r/>
    </w:p>
    <w:p>
      <w:pPr>
        <w:ind w:firstLine="420"/>
        <w:spacing w:line="400" w:lineRule="exact"/>
        <w:tabs>
          <w:tab w:val="left" w:pos="900" w:leader="none"/>
        </w:tabs>
        <w:rPr>
          <w:rFonts w:ascii="宋体" w:hAnsi="宋体" w:cs="宋体"/>
          <w:sz w:val="21"/>
          <w:szCs w:val="21"/>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cs="宋体"/>
          <w:sz w:val="21"/>
          <w:szCs w:val="21"/>
          <w:lang w:bidi="ar"/>
        </w:rPr>
        <w:t xml:space="preserve">本次招标不收取投标保证金，不收取质量保证金</w:t>
      </w:r>
      <w:r>
        <w:rPr>
          <w:rFonts w:hint="eastAsia" w:ascii="宋体" w:hAnsi="宋体" w:cs="宋体"/>
          <w:sz w:val="21"/>
          <w:szCs w:val="21"/>
        </w:rPr>
        <w:t xml:space="preserve">。</w:t>
      </w:r>
      <w:r/>
    </w:p>
    <w:p>
      <w:pPr>
        <w:pStyle w:val="653"/>
        <w:ind w:left="0" w:right="0" w:firstLine="480"/>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七、对本次招标提出询问，请按以下方式联系。</w:t>
      </w:r>
      <w:r/>
    </w:p>
    <w:p>
      <w:pPr>
        <w:ind w:left="0" w:right="0" w:firstLine="480"/>
        <w:jc w:val="both"/>
        <w:pageBreakBefore w:val="0"/>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1、采购人信息</w:t>
      </w:r>
      <w:r/>
    </w:p>
    <w:p>
      <w:pPr>
        <w:ind w:left="0" w:right="0" w:firstLine="480"/>
        <w:pageBreakBefore w:val="0"/>
        <w:spacing w:before="0" w:after="0" w:line="24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名    称：盐城市亭湖区体育运动学校</w:t>
      </w:r>
      <w:r/>
    </w:p>
    <w:p>
      <w:pPr>
        <w:ind w:left="0" w:right="0" w:firstLine="480"/>
        <w:pageBreakBefore w:val="0"/>
        <w:spacing w:before="0" w:after="0" w:line="24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    址：</w:t>
      </w:r>
      <w:r>
        <w:rPr>
          <w:rFonts w:hint="eastAsia" w:ascii="宋体" w:hAnsi="宋体" w:cs="宋体"/>
          <w:color w:val="000000"/>
          <w:sz w:val="21"/>
          <w:szCs w:val="21"/>
          <w:highlight w:val="none"/>
          <w:lang w:val="en-US" w:eastAsia="zh-CN"/>
        </w:rPr>
        <w:t xml:space="preserve">盐城市亭湖区西影巷3号</w:t>
      </w:r>
      <w:r/>
    </w:p>
    <w:p>
      <w:pPr>
        <w:ind w:left="0" w:right="0" w:firstLine="480"/>
        <w:pageBreakBefore w:val="0"/>
        <w:spacing w:before="0" w:after="0" w:line="24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 系 人：</w:t>
      </w:r>
      <w:r>
        <w:rPr>
          <w:rFonts w:hint="eastAsia" w:ascii="宋体" w:hAnsi="宋体" w:cs="宋体"/>
          <w:color w:val="000000"/>
          <w:sz w:val="21"/>
          <w:szCs w:val="21"/>
          <w:highlight w:val="none"/>
          <w:lang w:val="en-US" w:eastAsia="zh-CN"/>
        </w:rPr>
        <w:t xml:space="preserve">李</w:t>
      </w:r>
      <w:r>
        <w:rPr>
          <w:rFonts w:hint="eastAsia" w:ascii="宋体" w:hAnsi="宋体" w:eastAsia="宋体" w:cs="宋体"/>
          <w:color w:val="000000"/>
          <w:sz w:val="21"/>
          <w:szCs w:val="21"/>
          <w:highlight w:val="none"/>
        </w:rPr>
        <w:t xml:space="preserve">老师</w:t>
      </w:r>
      <w:r/>
    </w:p>
    <w:p>
      <w:pPr>
        <w:ind w:left="0" w:right="0" w:firstLine="480"/>
        <w:pageBreakBefore w:val="0"/>
        <w:spacing w:before="0" w:after="0" w:line="24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rPr>
          <w:rFonts w:hint="eastAsia" w:ascii="宋体" w:hAnsi="宋体" w:cs="宋体"/>
          <w:color w:val="000000"/>
          <w:sz w:val="21"/>
          <w:szCs w:val="21"/>
          <w:highlight w:val="none"/>
          <w:lang w:val="en-US" w:eastAsia="zh-CN"/>
        </w:rPr>
        <w:t xml:space="preserve">13962002727</w:t>
      </w:r>
      <w:r/>
    </w:p>
    <w:p>
      <w:pPr>
        <w:ind w:firstLine="480"/>
        <w:spacing w:after="0" w:line="24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2、采购代理机构信息</w:t>
      </w:r>
      <w:r/>
    </w:p>
    <w:p>
      <w:pPr>
        <w:ind w:firstLine="480"/>
        <w:spacing w:after="0" w:line="24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名  称：盐城市亭湖区公共资源交易中心</w:t>
      </w:r>
      <w:r/>
    </w:p>
    <w:p>
      <w:pPr>
        <w:ind w:firstLine="480"/>
        <w:spacing w:after="0" w:line="24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地　 址：盐城市亭湖区希望大道中路18号四楼</w:t>
      </w:r>
      <w:r/>
    </w:p>
    <w:p>
      <w:pPr>
        <w:ind w:firstLine="480"/>
        <w:spacing w:after="0" w:line="24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 系人：纪先生</w:t>
      </w:r>
      <w:r>
        <w:rPr>
          <w:rFonts w:hint="eastAsia" w:ascii="宋体" w:hAnsi="宋体" w:eastAsia="宋体" w:cs="宋体"/>
          <w:color w:val="000000"/>
          <w:sz w:val="21"/>
          <w:szCs w:val="21"/>
          <w:highlight w:val="none"/>
          <w:lang w:eastAsia="zh-CN"/>
        </w:rPr>
        <w:tab/>
      </w:r>
      <w:r/>
    </w:p>
    <w:p>
      <w:pPr>
        <w:ind w:firstLine="480"/>
        <w:spacing w:after="0" w:line="24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r>
        <w:rPr>
          <w:rFonts w:hint="eastAsia" w:ascii="宋体" w:hAnsi="宋体" w:eastAsia="宋体" w:cs="宋体"/>
          <w:color w:val="000000"/>
          <w:sz w:val="21"/>
          <w:szCs w:val="21"/>
          <w:highlight w:val="none"/>
          <w:lang w:val="en-US" w:eastAsia="zh-CN"/>
        </w:rPr>
        <w:t xml:space="preserve">0515-89802019</w:t>
      </w:r>
      <w:r/>
    </w:p>
    <w:p>
      <w:pPr>
        <w:ind w:left="0" w:right="0" w:firstLine="480"/>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3、项目联系方式</w:t>
      </w:r>
      <w:r/>
    </w:p>
    <w:p>
      <w:pPr>
        <w:ind w:left="0" w:right="0" w:firstLine="480"/>
        <w:pageBreakBefore w:val="0"/>
        <w:spacing w:before="0" w:after="0" w:line="24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 系 人：</w:t>
      </w:r>
      <w:r>
        <w:rPr>
          <w:rFonts w:hint="eastAsia" w:ascii="宋体" w:hAnsi="宋体" w:cs="宋体"/>
          <w:color w:val="000000"/>
          <w:sz w:val="21"/>
          <w:szCs w:val="21"/>
          <w:highlight w:val="none"/>
          <w:lang w:val="en-US" w:eastAsia="zh-CN"/>
        </w:rPr>
        <w:t xml:space="preserve">李</w:t>
      </w:r>
      <w:r>
        <w:rPr>
          <w:rFonts w:hint="eastAsia" w:ascii="宋体" w:hAnsi="宋体" w:eastAsia="宋体" w:cs="宋体"/>
          <w:color w:val="000000"/>
          <w:sz w:val="21"/>
          <w:szCs w:val="21"/>
          <w:highlight w:val="none"/>
        </w:rPr>
        <w:t xml:space="preserve">老师</w:t>
      </w:r>
      <w:r/>
    </w:p>
    <w:p>
      <w:pPr>
        <w:ind w:left="0" w:right="0" w:firstLine="480"/>
        <w:pageBreakBefore w:val="0"/>
        <w:spacing w:before="0" w:after="0" w:line="24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rPr>
          <w:rFonts w:hint="eastAsia" w:ascii="宋体" w:hAnsi="宋体" w:cs="宋体"/>
          <w:color w:val="000000"/>
          <w:sz w:val="21"/>
          <w:szCs w:val="21"/>
          <w:highlight w:val="none"/>
          <w:lang w:val="en-US" w:eastAsia="zh-CN"/>
        </w:rPr>
        <w:t xml:space="preserve">13962002727</w:t>
      </w:r>
      <w:r/>
    </w:p>
    <w:p>
      <w:pPr>
        <w:ind w:left="0" w:right="0" w:firstLine="480"/>
        <w:pageBreakBefore w:val="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652"/>
        <w:jc w:val="center"/>
        <w:rPr>
          <w:rFonts w:hint="eastAsia"/>
        </w:rPr>
      </w:pPr>
      <w:r/>
      <w:bookmarkStart w:id="4" w:name="_Toc157"/>
      <w:r>
        <w:rPr>
          <w:rFonts w:hint="eastAsia"/>
        </w:rPr>
        <w:t xml:space="preserve">第二章  投标人须知</w:t>
      </w:r>
      <w:bookmarkEnd w:id="4"/>
      <w:r/>
      <w:r/>
    </w:p>
    <w:p>
      <w:pPr>
        <w:ind w:firstLine="420"/>
        <w:spacing w:line="400" w:lineRule="exact"/>
        <w:rPr>
          <w:rFonts w:hint="eastAsia" w:ascii="宋体" w:hAnsi="宋体" w:eastAsia="宋体" w:cs="宋体"/>
          <w:sz w:val="21"/>
          <w:szCs w:val="21"/>
          <w:highlight w:val="none"/>
        </w:rPr>
      </w:pPr>
      <w:r/>
      <w:bookmarkStart w:id="5" w:name="_Toc20823275"/>
      <w:r/>
      <w:bookmarkStart w:id="6" w:name="_Toc16938519"/>
      <w:r/>
      <w:bookmarkStart w:id="7" w:name="_Toc513029203"/>
      <w:r/>
      <w:bookmarkStart w:id="8" w:name="_Toc120614214"/>
      <w:r>
        <w:rPr>
          <w:rFonts w:hint="eastAsia" w:ascii="宋体" w:hAnsi="宋体" w:eastAsia="宋体" w:cs="宋体"/>
          <w:sz w:val="21"/>
          <w:szCs w:val="21"/>
          <w:highlight w:val="none"/>
        </w:rPr>
        <w:t xml:space="preserve">一、总则</w:t>
      </w:r>
      <w:bookmarkEnd w:id="5"/>
      <w:r/>
      <w:bookmarkEnd w:id="6"/>
      <w:r/>
      <w:bookmarkEnd w:id="7"/>
      <w:r/>
      <w:bookmarkEnd w:id="8"/>
      <w:r/>
      <w:r/>
    </w:p>
    <w:p>
      <w:pPr>
        <w:ind w:firstLine="420"/>
        <w:spacing w:line="400" w:lineRule="exact"/>
        <w:rPr>
          <w:rFonts w:hint="eastAsia" w:ascii="宋体" w:hAnsi="宋体" w:eastAsia="宋体" w:cs="宋体"/>
          <w:sz w:val="21"/>
          <w:szCs w:val="21"/>
          <w:highlight w:val="none"/>
        </w:rPr>
      </w:pPr>
      <w:r/>
      <w:bookmarkStart w:id="9" w:name="_Hlt16619475"/>
      <w:r/>
      <w:bookmarkEnd w:id="9"/>
      <w:r/>
      <w:bookmarkStart w:id="10" w:name="_Toc513029204"/>
      <w:r/>
      <w:bookmarkStart w:id="11" w:name="_Toc20823276"/>
      <w:r/>
      <w:bookmarkStart w:id="12" w:name="_Toc458694821"/>
      <w:r/>
      <w:bookmarkStart w:id="13" w:name="_Toc16938520"/>
      <w:r>
        <w:rPr>
          <w:rFonts w:hint="eastAsia" w:ascii="宋体" w:hAnsi="宋体" w:eastAsia="宋体" w:cs="宋体"/>
          <w:sz w:val="21"/>
          <w:szCs w:val="21"/>
          <w:highlight w:val="none"/>
        </w:rPr>
        <w:t xml:space="preserve">1</w:t>
      </w:r>
      <w:bookmarkEnd w:id="10"/>
      <w:r/>
      <w:bookmarkEnd w:id="11"/>
      <w:r/>
      <w:bookmarkEnd w:id="12"/>
      <w:r/>
      <w:bookmarkEnd w:id="13"/>
      <w:r>
        <w:rPr>
          <w:rFonts w:hint="eastAsia" w:ascii="宋体" w:hAnsi="宋体" w:eastAsia="宋体" w:cs="宋体"/>
          <w:sz w:val="21"/>
          <w:szCs w:val="21"/>
          <w:highlight w:val="none"/>
        </w:rPr>
        <w:t xml:space="preserve">.采购方式</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本次招标采取公开招标方式，本招标文件仅适用于招标公告中所述项目。</w:t>
      </w:r>
      <w:r/>
    </w:p>
    <w:p>
      <w:pPr>
        <w:ind w:firstLine="420"/>
        <w:spacing w:line="400" w:lineRule="exact"/>
        <w:rPr>
          <w:rFonts w:hint="eastAsia" w:ascii="宋体" w:hAnsi="宋体" w:eastAsia="宋体" w:cs="宋体"/>
          <w:sz w:val="21"/>
          <w:szCs w:val="21"/>
          <w:highlight w:val="none"/>
        </w:rPr>
      </w:pPr>
      <w:r/>
      <w:bookmarkStart w:id="14" w:name="_Toc513029205"/>
      <w:r/>
      <w:bookmarkStart w:id="15" w:name="_Toc20823277"/>
      <w:r/>
      <w:bookmarkStart w:id="16" w:name="_Toc16938521"/>
      <w:r>
        <w:rPr>
          <w:rFonts w:hint="eastAsia" w:ascii="宋体" w:hAnsi="宋体" w:eastAsia="宋体" w:cs="宋体"/>
          <w:sz w:val="21"/>
          <w:szCs w:val="21"/>
          <w:highlight w:val="none"/>
        </w:rPr>
        <w:t xml:space="preserve">2.合格的</w:t>
      </w:r>
      <w:bookmarkEnd w:id="14"/>
      <w:r/>
      <w:bookmarkEnd w:id="15"/>
      <w:r/>
      <w:bookmarkEnd w:id="16"/>
      <w:r>
        <w:rPr>
          <w:rFonts w:hint="eastAsia" w:ascii="宋体" w:hAnsi="宋体" w:eastAsia="宋体" w:cs="宋体"/>
          <w:sz w:val="21"/>
          <w:szCs w:val="21"/>
          <w:highlight w:val="none"/>
        </w:rPr>
        <w:t xml:space="preserve">投标人</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2.1满足招标公告中投标人的资格要求的规定。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满足本文件实质性条款的规定。</w:t>
      </w:r>
      <w:r/>
    </w:p>
    <w:p>
      <w:pPr>
        <w:ind w:firstLine="420"/>
        <w:spacing w:line="400" w:lineRule="exact"/>
        <w:rPr>
          <w:rFonts w:hint="eastAsia" w:ascii="宋体" w:hAnsi="宋体" w:eastAsia="宋体" w:cs="宋体"/>
          <w:sz w:val="21"/>
          <w:szCs w:val="21"/>
          <w:highlight w:val="none"/>
        </w:rPr>
      </w:pPr>
      <w:r/>
      <w:bookmarkStart w:id="17" w:name="_Toc20823278"/>
      <w:r/>
      <w:bookmarkStart w:id="18" w:name="_Toc16938522"/>
      <w:r/>
      <w:bookmarkStart w:id="19" w:name="_Toc513029206"/>
      <w:r>
        <w:rPr>
          <w:rFonts w:hint="eastAsia" w:ascii="宋体" w:hAnsi="宋体" w:eastAsia="宋体" w:cs="宋体"/>
          <w:sz w:val="21"/>
          <w:szCs w:val="21"/>
          <w:highlight w:val="none"/>
        </w:rPr>
        <w:t xml:space="preserve">3.适用法律</w:t>
      </w:r>
      <w:bookmarkEnd w:id="17"/>
      <w:r/>
      <w:bookmarkEnd w:id="18"/>
      <w:r/>
      <w:bookmarkEnd w:id="19"/>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sz w:val="21"/>
          <w:szCs w:val="21"/>
          <w:highlight w:val="none"/>
        </w:rPr>
      </w:pPr>
      <w:r/>
      <w:bookmarkStart w:id="20" w:name="_Toc20823279"/>
      <w:r/>
      <w:bookmarkStart w:id="21" w:name="_Toc16938523"/>
      <w:r/>
      <w:bookmarkStart w:id="22" w:name="_Toc513029207"/>
      <w:r/>
      <w:bookmarkStart w:id="23" w:name="_Toc462564067"/>
      <w:r>
        <w:rPr>
          <w:rFonts w:hint="eastAsia" w:ascii="宋体" w:hAnsi="宋体" w:eastAsia="宋体" w:cs="宋体"/>
          <w:sz w:val="21"/>
          <w:szCs w:val="21"/>
          <w:highlight w:val="none"/>
        </w:rPr>
        <w:t xml:space="preserve">4.投标费用</w:t>
      </w:r>
      <w:bookmarkEnd w:id="20"/>
      <w:r/>
      <w:bookmarkEnd w:id="21"/>
      <w:r/>
      <w:bookmarkEnd w:id="22"/>
      <w:r/>
      <w:bookmarkEnd w:id="23"/>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4.1投标人应自行承担所有与参加投标有关的费用，无论投标过程中的做法和结果如何，采购人及采购代理机构在任何情况下均无义务和责任承担这些费用。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4.2本次招标采购代理机构和采购人不收取标书工本费。</w:t>
      </w:r>
      <w:r/>
    </w:p>
    <w:p>
      <w:pPr>
        <w:ind w:firstLine="420"/>
        <w:spacing w:line="400" w:lineRule="exact"/>
        <w:rPr>
          <w:rFonts w:hint="eastAsia" w:ascii="宋体" w:hAnsi="宋体" w:eastAsia="宋体" w:cs="宋体"/>
          <w:sz w:val="21"/>
          <w:szCs w:val="21"/>
          <w:highlight w:val="none"/>
        </w:rPr>
      </w:pPr>
      <w:r/>
      <w:bookmarkStart w:id="95" w:name="_GoBack"/>
      <w:r/>
      <w:bookmarkEnd w:id="95"/>
      <w:r>
        <w:rPr>
          <w:rFonts w:hint="eastAsia" w:ascii="宋体" w:hAnsi="宋体" w:eastAsia="宋体" w:cs="宋体"/>
          <w:sz w:val="21"/>
          <w:szCs w:val="21"/>
          <w:highlight w:val="none"/>
        </w:rPr>
        <w:t xml:space="preserve">5.招标文件的约束力</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5.1投标人一旦参加本项目采购活动，即被认为接受了本招标文件的规定和约束，并且视为自招标公告期限届满之日起知道或应当知道自身权益是否受到了损害。</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6.招标文件的解释</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本招标文件由采购人负责解释。</w:t>
      </w:r>
      <w:r/>
    </w:p>
    <w:p>
      <w:pPr>
        <w:ind w:firstLine="420"/>
        <w:spacing w:line="400" w:lineRule="exact"/>
        <w:rPr>
          <w:rFonts w:hint="eastAsia" w:ascii="宋体" w:hAnsi="宋体" w:eastAsia="宋体" w:cs="宋体"/>
          <w:sz w:val="21"/>
          <w:szCs w:val="21"/>
          <w:highlight w:val="none"/>
        </w:rPr>
      </w:pPr>
      <w:r/>
      <w:bookmarkStart w:id="24" w:name="_Toc120614215"/>
      <w:r/>
      <w:bookmarkStart w:id="25" w:name="_Toc16938525"/>
      <w:r/>
      <w:bookmarkStart w:id="26" w:name="_Toc20823281"/>
      <w:r/>
      <w:bookmarkStart w:id="27" w:name="_Toc513029209"/>
      <w:r>
        <w:rPr>
          <w:rFonts w:hint="eastAsia" w:ascii="宋体" w:hAnsi="宋体" w:eastAsia="宋体" w:cs="宋体"/>
          <w:sz w:val="21"/>
          <w:szCs w:val="21"/>
          <w:highlight w:val="none"/>
        </w:rPr>
        <w:t xml:space="preserve">二、招标文件</w:t>
      </w:r>
      <w:bookmarkEnd w:id="24"/>
      <w:r/>
      <w:bookmarkEnd w:id="25"/>
      <w:r/>
      <w:bookmarkEnd w:id="26"/>
      <w:r/>
      <w:bookmarkEnd w:id="27"/>
      <w:r/>
      <w:r/>
    </w:p>
    <w:p>
      <w:pPr>
        <w:ind w:firstLine="420"/>
        <w:spacing w:line="400" w:lineRule="exact"/>
        <w:rPr>
          <w:rFonts w:hint="eastAsia" w:ascii="宋体" w:hAnsi="宋体" w:eastAsia="宋体" w:cs="宋体"/>
          <w:sz w:val="21"/>
          <w:szCs w:val="21"/>
          <w:highlight w:val="none"/>
        </w:rPr>
      </w:pPr>
      <w:r/>
      <w:bookmarkStart w:id="28" w:name="_Toc16938526"/>
      <w:r/>
      <w:bookmarkStart w:id="29" w:name="_Toc20823282"/>
      <w:r/>
      <w:bookmarkStart w:id="30" w:name="_Toc513029210"/>
      <w:r>
        <w:rPr>
          <w:rFonts w:hint="eastAsia" w:ascii="宋体" w:hAnsi="宋体" w:eastAsia="宋体" w:cs="宋体"/>
          <w:sz w:val="21"/>
          <w:szCs w:val="21"/>
          <w:highlight w:val="none"/>
        </w:rPr>
        <w:t xml:space="preserve">7.招标文件构成</w:t>
      </w:r>
      <w:bookmarkEnd w:id="28"/>
      <w:r/>
      <w:bookmarkEnd w:id="29"/>
      <w:r/>
      <w:bookmarkEnd w:id="30"/>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招标文件有以下部分组成：</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（1）招标公告</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（2）投标人须知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（3）合同文本</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（4）采购需求</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（5）评标方法与评标标准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（6）投标文件格式</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请仔细检查招标文件是否齐全，如有缺漏请立即与采购代理机构联系解决。</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31" w:name="_Toc16938527"/>
      <w:r/>
      <w:bookmarkStart w:id="32" w:name="_Toc513029211"/>
      <w:r/>
      <w:bookmarkStart w:id="33" w:name="_Toc462564070"/>
      <w:r/>
      <w:bookmarkStart w:id="34" w:name="_Toc20823283"/>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8.招标文件的</w:t>
      </w:r>
      <w:bookmarkEnd w:id="31"/>
      <w:r/>
      <w:bookmarkEnd w:id="32"/>
      <w:r/>
      <w:bookmarkEnd w:id="33"/>
      <w:r/>
      <w:bookmarkEnd w:id="34"/>
      <w:r>
        <w:rPr>
          <w:rFonts w:hint="eastAsia" w:ascii="宋体" w:hAnsi="宋体" w:eastAsia="宋体" w:cs="宋体"/>
          <w:sz w:val="21"/>
          <w:szCs w:val="21"/>
          <w:highlight w:val="none"/>
        </w:rPr>
        <w:t xml:space="preserve">询问</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任何要求对招标文件进行询问的投标人，应在投标截止日期十日前按招标公告中的通讯地址，以书面形式向采购代理机构提出。</w:t>
      </w:r>
      <w:r/>
    </w:p>
    <w:p>
      <w:pPr>
        <w:ind w:firstLine="420"/>
        <w:spacing w:line="400" w:lineRule="exact"/>
        <w:rPr>
          <w:rFonts w:hint="eastAsia" w:ascii="宋体" w:hAnsi="宋体" w:eastAsia="宋体" w:cs="宋体"/>
          <w:sz w:val="21"/>
          <w:szCs w:val="21"/>
          <w:highlight w:val="none"/>
        </w:rPr>
      </w:pPr>
      <w:r/>
      <w:bookmarkStart w:id="35" w:name="_Toc513029212"/>
      <w:r/>
      <w:bookmarkStart w:id="36" w:name="_Toc16938528"/>
      <w:r/>
      <w:bookmarkStart w:id="37" w:name="_Toc462564071"/>
      <w:r/>
      <w:bookmarkStart w:id="38" w:name="_Toc20823284"/>
      <w:r>
        <w:rPr>
          <w:rFonts w:hint="eastAsia" w:ascii="宋体" w:hAnsi="宋体" w:eastAsia="宋体" w:cs="宋体"/>
          <w:sz w:val="21"/>
          <w:szCs w:val="21"/>
          <w:highlight w:val="none"/>
        </w:rPr>
        <w:t xml:space="preserve">9</w:t>
      </w:r>
      <w:bookmarkEnd w:id="35"/>
      <w:r/>
      <w:bookmarkEnd w:id="36"/>
      <w:r/>
      <w:bookmarkEnd w:id="37"/>
      <w:r/>
      <w:bookmarkEnd w:id="38"/>
      <w:r>
        <w:rPr>
          <w:rFonts w:hint="eastAsia" w:ascii="宋体" w:hAnsi="宋体" w:eastAsia="宋体" w:cs="宋体"/>
          <w:sz w:val="21"/>
          <w:szCs w:val="21"/>
          <w:highlight w:val="none"/>
        </w:rPr>
        <w:t xml:space="preserve">.招标文件的澄清或修改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在投标截止时间前，采购代理机构可以对招标文件进行澄清或修改。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9.2采购代理机构有权依法推迟投标截止日期和开标日期。</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9.3招标文件的修改将在中国政府采购网、江苏省政府采购网、盐城市政府采购网公布，补充文件将作为招标文件的组成部分，并对投标人具有约束力。</w:t>
      </w:r>
      <w:r/>
    </w:p>
    <w:p>
      <w:pPr>
        <w:ind w:firstLine="420"/>
        <w:spacing w:line="400" w:lineRule="exact"/>
        <w:rPr>
          <w:rFonts w:hint="eastAsia" w:ascii="宋体" w:hAnsi="宋体" w:eastAsia="宋体" w:cs="宋体"/>
          <w:sz w:val="21"/>
          <w:szCs w:val="21"/>
          <w:highlight w:val="none"/>
        </w:rPr>
      </w:pPr>
      <w:r/>
      <w:bookmarkStart w:id="39" w:name="_Toc120614216"/>
      <w:r/>
      <w:bookmarkStart w:id="40" w:name="_Toc513029213"/>
      <w:r/>
      <w:bookmarkStart w:id="41" w:name="_Toc20823285"/>
      <w:r/>
      <w:bookmarkStart w:id="42" w:name="_Toc462564072"/>
      <w:r/>
      <w:bookmarkStart w:id="43" w:name="_Toc16938529"/>
      <w:r>
        <w:rPr>
          <w:rFonts w:hint="eastAsia" w:ascii="宋体" w:hAnsi="宋体" w:eastAsia="宋体" w:cs="宋体"/>
          <w:sz w:val="21"/>
          <w:szCs w:val="21"/>
          <w:highlight w:val="none"/>
        </w:rPr>
        <w:t xml:space="preserve">三、投标文件的编制</w:t>
      </w:r>
      <w:bookmarkEnd w:id="39"/>
      <w:r/>
      <w:bookmarkEnd w:id="40"/>
      <w:r/>
      <w:bookmarkEnd w:id="41"/>
      <w:r/>
      <w:bookmarkEnd w:id="42"/>
      <w:r/>
      <w:bookmarkEnd w:id="43"/>
      <w:r/>
      <w:r/>
    </w:p>
    <w:p>
      <w:pPr>
        <w:ind w:firstLine="420"/>
        <w:spacing w:line="400" w:lineRule="exact"/>
        <w:rPr>
          <w:rFonts w:hint="eastAsia" w:ascii="宋体" w:hAnsi="宋体" w:eastAsia="宋体" w:cs="宋体"/>
          <w:sz w:val="21"/>
          <w:szCs w:val="21"/>
          <w:highlight w:val="none"/>
        </w:rPr>
      </w:pPr>
      <w:r/>
      <w:bookmarkStart w:id="44" w:name="_Toc462564073"/>
      <w:r/>
      <w:bookmarkStart w:id="45" w:name="_Toc513029214"/>
      <w:r/>
      <w:bookmarkStart w:id="46" w:name="_Toc20823286"/>
      <w:r/>
      <w:bookmarkStart w:id="47" w:name="_Toc16938530"/>
      <w:r>
        <w:rPr>
          <w:rFonts w:hint="eastAsia" w:ascii="宋体" w:hAnsi="宋体" w:eastAsia="宋体" w:cs="宋体"/>
          <w:sz w:val="21"/>
          <w:szCs w:val="21"/>
          <w:highlight w:val="none"/>
        </w:rPr>
        <w:t xml:space="preserve">10.投标文件的语言及度量衡单位</w:t>
      </w:r>
      <w:bookmarkEnd w:id="44"/>
      <w:r/>
      <w:bookmarkEnd w:id="45"/>
      <w:r/>
      <w:bookmarkEnd w:id="46"/>
      <w:r/>
      <w:bookmarkEnd w:id="47"/>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10.1投标人提交的投标文件以及投标人与采购代理机构就有关投标的所有来往通知、函件和文件均应使用</w:t>
      </w:r>
      <w:r>
        <w:rPr>
          <w:rFonts w:hint="eastAsia" w:ascii="宋体" w:hAnsi="宋体" w:eastAsia="宋体" w:cs="宋体"/>
          <w:b/>
          <w:bCs/>
          <w:sz w:val="21"/>
          <w:szCs w:val="21"/>
          <w:highlight w:val="none"/>
        </w:rPr>
        <w:t xml:space="preserve">简体中文</w:t>
      </w:r>
      <w:r>
        <w:rPr>
          <w:rFonts w:hint="eastAsia" w:ascii="宋体" w:hAnsi="宋体" w:eastAsia="宋体" w:cs="宋体"/>
          <w:sz w:val="21"/>
          <w:szCs w:val="21"/>
          <w:highlight w:val="none"/>
        </w:rPr>
        <w:t xml:space="preserve">。</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 除技术性能另有规定外，投标文件所使用的度量衡单位，均须采用国家法定计量单位。</w:t>
      </w:r>
      <w:r/>
    </w:p>
    <w:p>
      <w:pPr>
        <w:ind w:firstLine="420"/>
        <w:spacing w:line="400" w:lineRule="exact"/>
        <w:rPr>
          <w:rFonts w:hint="eastAsia" w:ascii="宋体" w:hAnsi="宋体" w:eastAsia="宋体" w:cs="宋体"/>
          <w:sz w:val="21"/>
          <w:szCs w:val="21"/>
          <w:highlight w:val="none"/>
        </w:rPr>
      </w:pPr>
      <w:r/>
      <w:bookmarkStart w:id="48" w:name="_Toc462564074"/>
      <w:r/>
      <w:bookmarkStart w:id="49" w:name="_Toc16938531"/>
      <w:r/>
      <w:bookmarkStart w:id="50" w:name="_Toc20823287"/>
      <w:r/>
      <w:bookmarkStart w:id="51" w:name="_Toc513029215"/>
      <w:r>
        <w:rPr>
          <w:rFonts w:hint="eastAsia" w:ascii="宋体" w:hAnsi="宋体" w:eastAsia="宋体" w:cs="宋体"/>
          <w:sz w:val="21"/>
          <w:szCs w:val="21"/>
          <w:highlight w:val="none"/>
        </w:rPr>
        <w:t xml:space="preserve">11.投标文件构成</w:t>
      </w:r>
      <w:bookmarkEnd w:id="48"/>
      <w:r/>
      <w:bookmarkEnd w:id="49"/>
      <w:r/>
      <w:bookmarkEnd w:id="50"/>
      <w:r/>
      <w:bookmarkEnd w:id="51"/>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投标人编写投标文件应按照招标文件要求及“第六章 投标文件格式”的要求制作投标文件，投标文件应（至少）包括（但不限于）：</w:t>
      </w:r>
      <w:r/>
    </w:p>
    <w:p>
      <w:pPr>
        <w:ind w:firstLine="420"/>
        <w:spacing w:line="400" w:lineRule="exact"/>
        <w:rPr>
          <w:rFonts w:hint="default" w:ascii="宋体" w:hAnsi="宋体" w:eastAsia="宋体" w:cs="宋体"/>
          <w:b/>
          <w:bCs/>
          <w:sz w:val="21"/>
          <w:szCs w:val="21"/>
          <w:highlight w:val="none"/>
          <w:lang w:val="en-US" w:eastAsia="zh-CN"/>
        </w:rPr>
      </w:pPr>
      <w:r>
        <w:rPr>
          <w:rFonts w:hint="eastAsia" w:ascii="宋体" w:hAnsi="宋体" w:eastAsia="宋体" w:cs="宋体"/>
          <w:sz w:val="21"/>
          <w:szCs w:val="21"/>
          <w:highlight w:val="none"/>
        </w:rPr>
        <w:t xml:space="preserve">11.1投标人编写的投标文件应包括资格证明文件、符合性证明文件、技术条款响应及偏离表、商务条款响应及偏离表、其他证明文件、投标函、开标一览表、分项明细报价表等部分</w:t>
      </w:r>
      <w:r>
        <w:rPr>
          <w:rFonts w:hint="eastAsia" w:ascii="宋体" w:hAnsi="宋体" w:eastAsia="宋体" w:cs="宋体"/>
          <w:sz w:val="21"/>
          <w:szCs w:val="21"/>
          <w:highlight w:val="none"/>
          <w:lang w:val="zh-CN"/>
        </w:rPr>
        <w:t xml:space="preserve">（格式详见招标文件“第六章  投标文件格式”）</w:t>
      </w:r>
      <w:r>
        <w:rPr>
          <w:rFonts w:hint="eastAsia" w:ascii="宋体" w:hAnsi="宋体" w:eastAsia="宋体" w:cs="宋体"/>
          <w:sz w:val="21"/>
          <w:szCs w:val="21"/>
          <w:highlight w:val="none"/>
        </w:rPr>
        <w:t xml:space="preserve">。</w:t>
      </w:r>
      <w:r>
        <w:rPr>
          <w:rFonts w:hint="eastAsia" w:ascii="宋体" w:hAnsi="宋体" w:cs="宋体"/>
          <w:b/>
          <w:bCs/>
          <w:i w:val="0"/>
          <w:iCs w:val="0"/>
          <w:sz w:val="21"/>
          <w:szCs w:val="21"/>
          <w:highlight w:val="none"/>
          <w:lang w:val="en-US" w:eastAsia="zh-CN"/>
        </w:rPr>
        <w:t xml:space="preserve">注：第八章投标函格式中“</w:t>
      </w:r>
      <w:r>
        <w:rPr>
          <w:rFonts w:hint="eastAsia" w:ascii="宋体" w:hAnsi="宋体" w:cs="宋体"/>
          <w:b/>
          <w:bCs/>
          <w:i w:val="0"/>
          <w:iCs w:val="0"/>
          <w:sz w:val="21"/>
          <w:szCs w:val="21"/>
        </w:rPr>
        <w:t xml:space="preserve">据此函，__________签字人兹宣布同意如下</w:t>
      </w:r>
      <w:r>
        <w:rPr>
          <w:rFonts w:hint="default"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p>
    <w:p>
      <w:pPr>
        <w:ind w:firstLine="420"/>
        <w:spacing w:line="400" w:lineRule="exact"/>
        <w:rPr>
          <w:rFonts w:hint="eastAsia" w:ascii="宋体" w:hAnsi="宋体" w:eastAsia="宋体" w:cs="宋体"/>
          <w:sz w:val="21"/>
          <w:szCs w:val="21"/>
          <w:highlight w:val="none"/>
        </w:rPr>
      </w:pPr>
      <w:r/>
      <w:bookmarkStart w:id="52" w:name="_Toc49090507"/>
      <w:r/>
      <w:bookmarkStart w:id="53" w:name="_Toc14577354"/>
      <w:r/>
      <w:bookmarkStart w:id="54" w:name="_Toc49090509"/>
      <w:r/>
      <w:bookmarkStart w:id="55" w:name="_Toc513029216"/>
      <w:r/>
      <w:bookmarkStart w:id="56" w:name="_Toc513029219"/>
      <w:r/>
      <w:bookmarkStart w:id="57" w:name="_Toc14577357"/>
      <w:r>
        <w:rPr>
          <w:rFonts w:hint="eastAsia" w:ascii="宋体" w:hAnsi="宋体" w:eastAsia="宋体" w:cs="宋体"/>
          <w:sz w:val="21"/>
          <w:szCs w:val="21"/>
          <w:highlight w:val="none"/>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12.证明投标人资格及符合招标文件规定的文件</w:t>
      </w:r>
      <w:bookmarkEnd w:id="52"/>
      <w:r/>
      <w:bookmarkEnd w:id="53"/>
      <w:r/>
      <w:bookmarkEnd w:id="54"/>
      <w:r/>
      <w:bookmarkEnd w:id="55"/>
      <w:r/>
      <w:bookmarkEnd w:id="56"/>
      <w:r/>
      <w:bookmarkEnd w:id="57"/>
      <w:r/>
      <w:r/>
    </w:p>
    <w:p>
      <w:pPr>
        <w:ind w:firstLine="420"/>
        <w:spacing w:line="400" w:lineRule="exact"/>
        <w:rPr>
          <w:rFonts w:ascii="宋体" w:hAnsi="宋体" w:cs="宋体"/>
          <w:sz w:val="21"/>
          <w:szCs w:val="21"/>
        </w:rPr>
      </w:pPr>
      <w:r/>
      <w:bookmarkStart w:id="58" w:name="_Toc14577355"/>
      <w:r/>
      <w:bookmarkStart w:id="59" w:name="_Toc49090508"/>
      <w:r>
        <w:rPr>
          <w:rFonts w:hint="eastAsia" w:ascii="宋体" w:hAnsi="宋体" w:cs="宋体"/>
          <w:sz w:val="21"/>
          <w:szCs w:val="21"/>
        </w:rPr>
        <w:t xml:space="preserve">12.1</w:t>
      </w:r>
      <w:bookmarkStart w:id="60" w:name="_Hlt26668999"/>
      <w:r/>
      <w:bookmarkEnd w:id="60"/>
      <w:r>
        <w:rPr>
          <w:rFonts w:hint="eastAsia" w:ascii="宋体" w:hAnsi="宋体" w:cs="宋体"/>
          <w:sz w:val="21"/>
          <w:szCs w:val="21"/>
        </w:rPr>
        <w:t xml:space="preserve">投标人应按要求提交资格证明文件及符合招标文件规定的文件。</w:t>
      </w:r>
      <w:r/>
    </w:p>
    <w:p>
      <w:pPr>
        <w:ind w:firstLine="420"/>
        <w:spacing w:line="400" w:lineRule="exact"/>
        <w:rPr>
          <w:rFonts w:ascii="宋体" w:hAnsi="宋体" w:cs="宋体"/>
          <w:sz w:val="21"/>
          <w:szCs w:val="21"/>
        </w:rPr>
      </w:pPr>
      <w:r>
        <w:rPr>
          <w:rFonts w:hint="eastAsia" w:ascii="宋体" w:hAnsi="宋体" w:cs="宋体"/>
          <w:sz w:val="21"/>
          <w:szCs w:val="21"/>
        </w:rPr>
        <w:t xml:space="preserve">12.2投标人应提交证明其有资格参加投标和中标后有能力独立履行合同的文件。</w:t>
      </w:r>
      <w:r/>
    </w:p>
    <w:p>
      <w:pPr>
        <w:ind w:firstLine="420"/>
        <w:spacing w:line="400" w:lineRule="exact"/>
        <w:rPr>
          <w:rFonts w:ascii="宋体" w:hAnsi="宋体" w:cs="宋体"/>
          <w:sz w:val="21"/>
          <w:szCs w:val="21"/>
        </w:rPr>
      </w:pPr>
      <w:r>
        <w:rPr>
          <w:rFonts w:hint="eastAsia" w:ascii="宋体" w:hAnsi="宋体" w:cs="宋体"/>
          <w:sz w:val="21"/>
          <w:szCs w:val="21"/>
        </w:rPr>
        <w:t xml:space="preserve">12.3投标人除必须具有履行合同所需提供的设备以及服务的能力外，还必须具备相应的财务方面的能力。</w:t>
      </w:r>
      <w:r/>
    </w:p>
    <w:p>
      <w:pPr>
        <w:ind w:firstLine="420"/>
        <w:jc w:val="left"/>
        <w:spacing w:line="400" w:lineRule="exact"/>
        <w:rPr>
          <w:rFonts w:ascii="宋体" w:hAnsi="宋体" w:cs="宋体"/>
          <w:sz w:val="21"/>
          <w:szCs w:val="21"/>
        </w:rPr>
      </w:pPr>
      <w:r>
        <w:rPr>
          <w:rFonts w:hint="eastAsia" w:ascii="宋体" w:hAnsi="宋体" w:cs="宋体"/>
          <w:sz w:val="21"/>
          <w:szCs w:val="21"/>
        </w:rPr>
        <w:t xml:space="preserve">12.4投标人应提交根据合同要求提供的证明服务质量合格以及符合招标文件规定的证明文件。</w:t>
      </w:r>
      <w:r/>
    </w:p>
    <w:p>
      <w:pPr>
        <w:ind w:firstLine="420"/>
        <w:jc w:val="left"/>
        <w:spacing w:line="400" w:lineRule="exact"/>
        <w:rPr>
          <w:rFonts w:ascii="宋体" w:hAnsi="宋体" w:cs="宋体"/>
          <w:sz w:val="21"/>
          <w:szCs w:val="21"/>
        </w:rPr>
      </w:pPr>
      <w:r>
        <w:rPr>
          <w:rFonts w:hint="eastAsia" w:ascii="宋体" w:hAnsi="宋体" w:cs="宋体"/>
          <w:sz w:val="21"/>
          <w:szCs w:val="21"/>
        </w:rPr>
        <w:t xml:space="preserve">12.5证明投标人所提供服务与招标文件的要求相一致的文件可以是手册、文字资料和数据。</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bookmarkEnd w:id="58"/>
      <w:r/>
      <w:bookmarkEnd w:id="59"/>
      <w:r/>
      <w:bookmarkStart w:id="61" w:name="_Hlt26670373"/>
      <w:r/>
      <w:bookmarkEnd w:id="61"/>
      <w:r>
        <w:rPr>
          <w:rFonts w:hint="eastAsia" w:ascii="宋体" w:hAnsi="宋体" w:eastAsia="宋体" w:cs="宋体"/>
          <w:sz w:val="21"/>
          <w:szCs w:val="21"/>
          <w:highlight w:val="none"/>
        </w:rPr>
        <w:t xml:space="preserve">投标分项报价表</w:t>
      </w:r>
      <w:r/>
    </w:p>
    <w:p>
      <w:pPr>
        <w:ind w:firstLine="420"/>
        <w:spacing w:line="400" w:lineRule="exact"/>
        <w:rPr>
          <w:rFonts w:ascii="宋体" w:hAnsi="宋体" w:cs="宋体"/>
          <w:sz w:val="21"/>
          <w:szCs w:val="21"/>
        </w:rPr>
      </w:pPr>
      <w:r/>
      <w:bookmarkStart w:id="62" w:name="_Hlt26670482"/>
      <w:r/>
      <w:bookmarkEnd w:id="62"/>
      <w:r/>
      <w:bookmarkStart w:id="63" w:name="_Hlt26954731"/>
      <w:r/>
      <w:bookmarkEnd w:id="63"/>
      <w:r/>
      <w:bookmarkStart w:id="64" w:name="_Hlt26954848"/>
      <w:r/>
      <w:bookmarkEnd w:id="64"/>
      <w:r/>
      <w:bookmarkStart w:id="65" w:name="_Hlt26670486"/>
      <w:r/>
      <w:bookmarkEnd w:id="65"/>
      <w:r/>
      <w:bookmarkStart w:id="66" w:name="_Hlt26954846"/>
      <w:r/>
      <w:bookmarkEnd w:id="66"/>
      <w:r>
        <w:rPr>
          <w:rFonts w:hint="eastAsia" w:ascii="宋体" w:hAnsi="宋体" w:cs="宋体"/>
          <w:sz w:val="21"/>
          <w:szCs w:val="21"/>
        </w:rPr>
        <w:t xml:space="preserve">13.1投标人应按照招标文件规定格式填报开标一览表，每项只允许有一个报价，任何有选择的报价将不予接受。</w:t>
      </w:r>
      <w:r/>
    </w:p>
    <w:p>
      <w:pPr>
        <w:ind w:firstLine="420"/>
        <w:spacing w:line="400" w:lineRule="exact"/>
        <w:rPr>
          <w:rFonts w:ascii="宋体" w:hAnsi="宋体" w:cs="宋体"/>
          <w:sz w:val="21"/>
          <w:szCs w:val="21"/>
        </w:rPr>
      </w:pPr>
      <w:r>
        <w:rPr>
          <w:rFonts w:hint="eastAsia" w:ascii="宋体" w:hAnsi="宋体" w:cs="宋体"/>
          <w:sz w:val="21"/>
          <w:szCs w:val="21"/>
        </w:rPr>
        <w:t xml:space="preserve">13.2有关费用处理的约定</w:t>
      </w:r>
      <w:r/>
    </w:p>
    <w:p>
      <w:pPr>
        <w:ind w:firstLine="420"/>
        <w:spacing w:line="400" w:lineRule="exact"/>
        <w:rPr>
          <w:rFonts w:ascii="宋体" w:hAnsi="宋体" w:cs="宋体"/>
          <w:sz w:val="21"/>
          <w:szCs w:val="21"/>
        </w:rPr>
      </w:pPr>
      <w:r>
        <w:rPr>
          <w:rFonts w:hint="eastAsia" w:ascii="宋体" w:hAnsi="宋体" w:cs="宋体"/>
          <w:sz w:val="21"/>
          <w:szCs w:val="21"/>
        </w:rPr>
        <w:t xml:space="preserve">13.2.1投标人根据现场实际情况、采购人提供的采购需求、自身实力、结合市场行情报价，此报价应包括为完成招标文件中的所有内容。投标人应充分考虑为完成上述内容所必须的全部服务所需的所有费用，即主要包括（但不限于）：物业服务费用（人员工资、保险、培训等）、行政办公费（含办公用品耗材、服装费等）、环境管理费、日常耗材、工具、日常消杀、用于保洁的日常保洁工具易耗品、清洁剂、消毒剂等）、固定资产折旧费、管理费、法定税费和合理利润。 </w:t>
      </w:r>
      <w:r/>
    </w:p>
    <w:p>
      <w:pPr>
        <w:ind w:firstLine="420"/>
        <w:spacing w:line="400" w:lineRule="exact"/>
        <w:rPr>
          <w:rFonts w:ascii="宋体" w:hAnsi="宋体" w:cs="宋体"/>
          <w:sz w:val="21"/>
          <w:szCs w:val="21"/>
        </w:rPr>
      </w:pPr>
      <w:r>
        <w:rPr>
          <w:rFonts w:hint="eastAsia" w:ascii="宋体" w:hAnsi="宋体" w:cs="宋体"/>
          <w:sz w:val="21"/>
          <w:szCs w:val="21"/>
        </w:rPr>
        <w:t xml:space="preserve">（1）用于保洁的日常易耗品、工具、清洁剂、保洁车、洗手液、卫生纸、垃圾袋、消毒剂等均由投标人购置并承担费用。</w:t>
      </w:r>
      <w:r/>
    </w:p>
    <w:p>
      <w:pPr>
        <w:ind w:firstLine="420"/>
        <w:spacing w:line="400" w:lineRule="exact"/>
        <w:rPr>
          <w:rFonts w:ascii="宋体" w:hAnsi="宋体" w:cs="宋体"/>
          <w:sz w:val="21"/>
          <w:szCs w:val="21"/>
        </w:rPr>
      </w:pPr>
      <w:r>
        <w:rPr>
          <w:rFonts w:hint="eastAsia" w:ascii="宋体" w:hAnsi="宋体" w:cs="宋体"/>
          <w:sz w:val="21"/>
          <w:szCs w:val="21"/>
        </w:rPr>
        <w:t xml:space="preserve">（2）各投标人自行根据招标人提供的服务内容、招标文件及答疑文件等资料要求，并根据市场行情、结合自身公司实力、管理水平等因素，按要求进行报价。</w:t>
      </w:r>
      <w:r/>
    </w:p>
    <w:p>
      <w:pPr>
        <w:ind w:firstLine="420"/>
        <w:spacing w:line="400" w:lineRule="exact"/>
        <w:rPr>
          <w:rFonts w:ascii="宋体" w:hAnsi="宋体" w:cs="宋体"/>
          <w:b/>
          <w:bCs/>
          <w:sz w:val="21"/>
          <w:szCs w:val="21"/>
          <w:lang w:val="zh-CN"/>
        </w:rPr>
      </w:pPr>
      <w:r>
        <w:rPr>
          <w:rFonts w:hint="eastAsia" w:ascii="宋体" w:hAnsi="宋体" w:cs="宋体"/>
          <w:sz w:val="21"/>
          <w:szCs w:val="21"/>
        </w:rPr>
        <w:t xml:space="preserve">（3）</w:t>
      </w:r>
      <w:r>
        <w:rPr>
          <w:rFonts w:hint="eastAsia" w:ascii="宋体" w:hAnsi="宋体" w:cs="宋体"/>
          <w:b/>
          <w:bCs/>
          <w:sz w:val="21"/>
          <w:szCs w:val="21"/>
          <w:highlight w:val="none"/>
          <w:u w:val="single"/>
          <w:lang w:val="zh-CN"/>
        </w:rPr>
        <w:t xml:space="preserve">测算费用时，所有人员工资不低于本市最低工资标准2260元/人每月，所有人员必须足额缴纳社保费用，社保（企业部分）不得低于</w:t>
      </w:r>
      <w:r>
        <w:rPr>
          <w:rFonts w:hint="eastAsia" w:ascii="宋体" w:hAnsi="宋体" w:cs="宋体"/>
          <w:b/>
          <w:bCs/>
          <w:i w:val="0"/>
          <w:iCs w:val="0"/>
          <w:color w:val="auto"/>
          <w:sz w:val="21"/>
          <w:szCs w:val="21"/>
          <w:highlight w:val="none"/>
          <w:u w:val="single"/>
          <w:lang w:val="en-US" w:eastAsia="zh-CN"/>
        </w:rPr>
        <w:t xml:space="preserve">1292.47</w:t>
      </w:r>
      <w:r>
        <w:rPr>
          <w:rFonts w:hint="eastAsia" w:ascii="宋体" w:hAnsi="宋体" w:cs="宋体"/>
          <w:b/>
          <w:bCs/>
          <w:sz w:val="21"/>
          <w:szCs w:val="21"/>
          <w:highlight w:val="none"/>
          <w:u w:val="single"/>
          <w:lang w:val="zh-CN"/>
        </w:rPr>
        <w:t xml:space="preserve">元/人每月，住房公积金不得低于</w:t>
      </w:r>
      <w:r>
        <w:rPr>
          <w:rFonts w:hint="eastAsia" w:ascii="宋体" w:hAnsi="宋体" w:cs="宋体"/>
          <w:b/>
          <w:bCs/>
          <w:sz w:val="21"/>
          <w:szCs w:val="21"/>
          <w:highlight w:val="none"/>
          <w:u w:val="single"/>
          <w:lang w:val="en-US" w:eastAsia="zh-CN"/>
        </w:rPr>
        <w:t xml:space="preserve">114</w:t>
      </w:r>
      <w:r>
        <w:rPr>
          <w:rFonts w:hint="eastAsia" w:ascii="宋体" w:hAnsi="宋体" w:cs="宋体"/>
          <w:b/>
          <w:bCs/>
          <w:sz w:val="21"/>
          <w:szCs w:val="21"/>
          <w:highlight w:val="none"/>
          <w:u w:val="single"/>
          <w:lang w:val="zh-CN"/>
        </w:rPr>
        <w:t xml:space="preserve">元</w:t>
      </w:r>
      <w:r>
        <w:rPr>
          <w:rFonts w:hint="eastAsia" w:ascii="宋体" w:hAnsi="宋体" w:cs="宋体"/>
          <w:b/>
          <w:bCs/>
          <w:sz w:val="21"/>
          <w:szCs w:val="21"/>
          <w:highlight w:val="none"/>
          <w:u w:val="single"/>
        </w:rPr>
        <w:t xml:space="preserve">/</w:t>
      </w:r>
      <w:r>
        <w:rPr>
          <w:rFonts w:hint="eastAsia" w:ascii="宋体" w:hAnsi="宋体" w:cs="宋体"/>
          <w:b/>
          <w:bCs/>
          <w:sz w:val="21"/>
          <w:szCs w:val="21"/>
          <w:highlight w:val="none"/>
          <w:u w:val="single"/>
          <w:lang w:val="zh-CN"/>
        </w:rPr>
        <w:t xml:space="preserve">人每月，法定节假日加班费不得低于4052.41元</w:t>
      </w:r>
      <w:r>
        <w:rPr>
          <w:rFonts w:hint="eastAsia" w:ascii="宋体" w:hAnsi="宋体" w:cs="宋体"/>
          <w:b/>
          <w:bCs/>
          <w:sz w:val="21"/>
          <w:szCs w:val="21"/>
          <w:highlight w:val="none"/>
          <w:u w:val="single"/>
        </w:rPr>
        <w:t xml:space="preserve">/</w:t>
      </w:r>
      <w:r>
        <w:rPr>
          <w:rFonts w:hint="eastAsia" w:ascii="宋体" w:hAnsi="宋体" w:cs="宋体"/>
          <w:b/>
          <w:bCs/>
          <w:sz w:val="21"/>
          <w:szCs w:val="21"/>
          <w:highlight w:val="none"/>
          <w:u w:val="single"/>
          <w:lang w:val="zh-CN"/>
        </w:rPr>
        <w:t xml:space="preserve">人每年</w:t>
      </w:r>
      <w:r>
        <w:rPr>
          <w:rFonts w:hint="eastAsia" w:ascii="宋体" w:hAnsi="宋体" w:eastAsia="宋体" w:cs="宋体"/>
          <w:b/>
          <w:bCs/>
          <w:i w:val="0"/>
          <w:iCs w:val="0"/>
          <w:color w:val="auto"/>
          <w:sz w:val="21"/>
          <w:szCs w:val="21"/>
          <w:highlight w:val="none"/>
          <w:u w:val="single"/>
          <w:lang w:val="zh-CN"/>
        </w:rPr>
        <w:t xml:space="preserve">（</w:t>
      </w:r>
      <w:r>
        <w:rPr>
          <w:rFonts w:hint="eastAsia" w:ascii="宋体" w:hAnsi="宋体" w:eastAsia="宋体" w:cs="宋体"/>
          <w:b/>
          <w:bCs/>
          <w:i w:val="0"/>
          <w:iCs w:val="0"/>
          <w:color w:val="auto"/>
          <w:sz w:val="21"/>
          <w:szCs w:val="21"/>
          <w:highlight w:val="none"/>
          <w:u w:val="single"/>
          <w:lang w:val="en-US" w:eastAsia="zh-CN"/>
        </w:rPr>
        <w:t xml:space="preserve">按</w:t>
      </w:r>
      <w:r>
        <w:rPr>
          <w:rFonts w:hint="eastAsia" w:ascii="宋体" w:hAnsi="宋体" w:cs="宋体"/>
          <w:b/>
          <w:bCs/>
          <w:i w:val="0"/>
          <w:iCs w:val="0"/>
          <w:color w:val="auto"/>
          <w:sz w:val="21"/>
          <w:szCs w:val="21"/>
          <w:highlight w:val="none"/>
          <w:u w:val="single"/>
          <w:lang w:val="en-US" w:eastAsia="zh-CN"/>
        </w:rPr>
        <w:t xml:space="preserve">5</w:t>
      </w:r>
      <w:r>
        <w:rPr>
          <w:rFonts w:hint="eastAsia" w:ascii="宋体" w:hAnsi="宋体" w:eastAsia="宋体" w:cs="宋体"/>
          <w:b/>
          <w:bCs/>
          <w:i w:val="0"/>
          <w:iCs w:val="0"/>
          <w:color w:val="auto"/>
          <w:sz w:val="21"/>
          <w:szCs w:val="21"/>
          <w:highlight w:val="none"/>
          <w:u w:val="single"/>
          <w:lang w:val="en-US" w:eastAsia="zh-CN"/>
        </w:rPr>
        <w:t xml:space="preserve">人加班人数算</w:t>
      </w:r>
      <w:r>
        <w:rPr>
          <w:rFonts w:hint="eastAsia" w:ascii="宋体" w:hAnsi="宋体" w:eastAsia="宋体" w:cs="宋体"/>
          <w:b/>
          <w:bCs/>
          <w:i w:val="0"/>
          <w:iCs w:val="0"/>
          <w:color w:val="auto"/>
          <w:sz w:val="21"/>
          <w:szCs w:val="21"/>
          <w:highlight w:val="none"/>
          <w:u w:val="single"/>
          <w:lang w:val="zh-CN"/>
        </w:rPr>
        <w:t xml:space="preserve">）</w:t>
      </w:r>
      <w:r>
        <w:rPr>
          <w:rFonts w:hint="eastAsia" w:ascii="宋体" w:hAnsi="宋体" w:cs="宋体"/>
          <w:b/>
          <w:bCs/>
          <w:sz w:val="21"/>
          <w:szCs w:val="21"/>
          <w:highlight w:val="none"/>
          <w:u w:val="single"/>
          <w:lang w:val="zh-CN"/>
        </w:rPr>
        <w:t xml:space="preserve">，</w:t>
      </w:r>
      <w:r>
        <w:rPr>
          <w:rFonts w:hint="eastAsia" w:ascii="宋体" w:hAnsi="宋体" w:eastAsia="宋体" w:cs="宋体"/>
          <w:b/>
          <w:bCs/>
          <w:i w:val="0"/>
          <w:iCs w:val="0"/>
          <w:color w:val="auto"/>
          <w:sz w:val="21"/>
          <w:szCs w:val="21"/>
          <w:highlight w:val="none"/>
          <w:u w:val="single"/>
          <w:lang w:val="zh-CN"/>
        </w:rPr>
        <w:t xml:space="preserve">税金费率统一按6.72%进行报价。</w:t>
      </w:r>
      <w:r/>
    </w:p>
    <w:p>
      <w:pPr>
        <w:ind w:firstLine="422"/>
        <w:spacing w:line="400" w:lineRule="exact"/>
        <w:rPr>
          <w:rFonts w:ascii="宋体" w:hAnsi="宋体" w:cs="宋体"/>
          <w:b/>
          <w:bCs/>
          <w:sz w:val="21"/>
          <w:szCs w:val="21"/>
          <w:lang w:val="zh-CN"/>
        </w:rPr>
      </w:pPr>
      <w:r>
        <w:rPr>
          <w:rFonts w:hint="eastAsia" w:ascii="宋体" w:hAnsi="宋体" w:cs="宋体"/>
          <w:b/>
          <w:bCs/>
          <w:sz w:val="21"/>
          <w:szCs w:val="21"/>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用工制度必须按国家《劳动法》《江苏省劳动管理条例》有关规定执行。公共责任险（亦称第三者险）由投标人自行决定办理与否。</w:t>
      </w:r>
      <w:r/>
    </w:p>
    <w:p>
      <w:pPr>
        <w:ind w:firstLine="420"/>
        <w:spacing w:line="400" w:lineRule="exact"/>
        <w:rPr>
          <w:rFonts w:ascii="宋体" w:hAnsi="宋体" w:cs="宋体"/>
          <w:sz w:val="21"/>
          <w:szCs w:val="21"/>
        </w:rPr>
      </w:pPr>
      <w:r>
        <w:rPr>
          <w:rFonts w:hint="eastAsia" w:ascii="宋体" w:hAnsi="宋体" w:cs="宋体"/>
          <w:sz w:val="21"/>
          <w:szCs w:val="21"/>
        </w:rPr>
        <w:t xml:space="preserve">13.2.2投标人应按服务内容填写服务单价、合价，并由投标人法定代表人或委托代理人签署。</w:t>
      </w:r>
      <w:r>
        <w:rPr>
          <w:rFonts w:hint="eastAsia" w:ascii="宋体" w:hAnsi="宋体" w:cs="宋体"/>
          <w:b/>
          <w:bCs/>
          <w:sz w:val="21"/>
          <w:szCs w:val="21"/>
        </w:rPr>
        <w:t xml:space="preserve">投标人必须填写齐全《分项明细报价表》中所列全部服务的价格，并作为项目最终结算的依据。</w:t>
      </w:r>
      <w:r/>
    </w:p>
    <w:p>
      <w:pPr>
        <w:ind w:firstLine="420"/>
        <w:spacing w:line="400" w:lineRule="exact"/>
        <w:rPr>
          <w:rFonts w:ascii="宋体" w:hAnsi="宋体" w:cs="宋体"/>
          <w:sz w:val="21"/>
          <w:szCs w:val="21"/>
        </w:rPr>
      </w:pPr>
      <w:r>
        <w:rPr>
          <w:rFonts w:hint="eastAsia" w:ascii="宋体" w:hAnsi="宋体" w:cs="宋体"/>
          <w:sz w:val="21"/>
          <w:szCs w:val="21"/>
        </w:rPr>
        <w:t xml:space="preserve">13.2.3本项目设定投标报价的最高限价，请各投标人在最高限价</w:t>
      </w:r>
      <w:r>
        <w:rPr>
          <w:rFonts w:hint="eastAsia" w:ascii="宋体" w:hAnsi="宋体" w:cs="宋体"/>
          <w:b/>
          <w:bCs/>
          <w:sz w:val="21"/>
          <w:szCs w:val="21"/>
          <w:u w:val="single"/>
        </w:rPr>
        <w:t xml:space="preserve"> </w:t>
      </w:r>
      <w:r>
        <w:rPr>
          <w:rFonts w:hint="eastAsia" w:ascii="宋体" w:hAnsi="宋体" w:cs="宋体"/>
          <w:b/>
          <w:bCs/>
          <w:sz w:val="21"/>
          <w:szCs w:val="21"/>
          <w:u w:val="single"/>
          <w:lang w:val="en-US" w:eastAsia="zh-CN"/>
        </w:rPr>
        <w:t xml:space="preserve">28 </w:t>
      </w:r>
      <w:r>
        <w:rPr>
          <w:rFonts w:hint="eastAsia" w:ascii="宋体" w:hAnsi="宋体" w:cs="宋体"/>
          <w:b/>
          <w:bCs/>
          <w:sz w:val="21"/>
          <w:szCs w:val="21"/>
        </w:rPr>
        <w:t xml:space="preserve">万元</w:t>
      </w:r>
      <w:r>
        <w:rPr>
          <w:rFonts w:hint="eastAsia" w:ascii="宋体" w:hAnsi="宋体" w:cs="宋体"/>
          <w:sz w:val="21"/>
          <w:szCs w:val="21"/>
        </w:rPr>
        <w:t xml:space="preserve">以下进行投标报价，投标报价高于最高限价的，采购人将不予接受，视为无效标书。</w:t>
      </w:r>
      <w:r/>
    </w:p>
    <w:p>
      <w:pPr>
        <w:ind w:firstLine="422"/>
        <w:spacing w:line="400" w:lineRule="exact"/>
        <w:rPr>
          <w:rFonts w:ascii="宋体" w:hAnsi="宋体" w:cs="宋体"/>
          <w:b/>
          <w:bCs/>
          <w:sz w:val="21"/>
          <w:szCs w:val="21"/>
        </w:rPr>
      </w:pPr>
      <w:r>
        <w:rPr>
          <w:rFonts w:hint="eastAsia" w:ascii="宋体" w:hAnsi="宋体" w:cs="宋体"/>
          <w:b/>
          <w:bCs/>
          <w:sz w:val="21"/>
          <w:szCs w:val="21"/>
        </w:rPr>
        <w:t xml:space="preserve">13.3本项目报价为全费用固定综合单价（即将所有费用均摊销至各综合单价中），投标人根据采购人提供的分项明细报价表报全费用综合单价和总价。项目结算时，按实际处理量按实结算；除采购人调整项目内容或合同约定调整外，一律不调整中标全费用综合单价。</w:t>
      </w:r>
      <w:r/>
    </w:p>
    <w:p>
      <w:pPr>
        <w:ind w:firstLine="422"/>
        <w:spacing w:line="400" w:lineRule="exact"/>
        <w:rPr>
          <w:rFonts w:ascii="宋体" w:hAnsi="宋体" w:cs="宋体"/>
          <w:b/>
          <w:bCs/>
          <w:sz w:val="21"/>
          <w:szCs w:val="21"/>
        </w:rPr>
      </w:pPr>
      <w:r>
        <w:rPr>
          <w:rFonts w:hint="eastAsia" w:ascii="宋体" w:hAnsi="宋体" w:cs="宋体"/>
          <w:b/>
          <w:bCs/>
          <w:sz w:val="21"/>
          <w:szCs w:val="21"/>
        </w:rPr>
        <w:t xml:space="preserve">13.4现场踏勘要求：投标人均应自行到项目现场进行踏勘，充分了解项目位置、情况及任何其他足以影响投标报价的情况，并将本项目可预见的相关费用考虑到投标报价中，中标后采购人可认为本项目可预见的所有费用已在投标报价中予以考虑。任何因忽视或误解现场情况而导致的索赔将不被批准。</w:t>
      </w:r>
      <w:r/>
    </w:p>
    <w:p>
      <w:pPr>
        <w:ind w:firstLine="420"/>
        <w:spacing w:line="400" w:lineRule="exact"/>
        <w:rPr>
          <w:rFonts w:ascii="宋体" w:hAnsi="宋体" w:cs="宋体"/>
          <w:sz w:val="21"/>
          <w:szCs w:val="21"/>
        </w:rPr>
      </w:pPr>
      <w:r>
        <w:rPr>
          <w:rFonts w:hint="eastAsia" w:ascii="宋体" w:hAnsi="宋体" w:cs="宋体"/>
          <w:sz w:val="21"/>
          <w:szCs w:val="21"/>
        </w:rPr>
        <w:t xml:space="preserve">13.5其它费用处理</w:t>
      </w:r>
      <w:r/>
    </w:p>
    <w:p>
      <w:pPr>
        <w:ind w:firstLine="420"/>
        <w:spacing w:line="400" w:lineRule="exact"/>
        <w:rPr>
          <w:rFonts w:ascii="宋体" w:hAnsi="宋体" w:cs="宋体"/>
          <w:sz w:val="21"/>
          <w:szCs w:val="21"/>
        </w:rPr>
      </w:pPr>
      <w:r>
        <w:rPr>
          <w:rFonts w:hint="eastAsia" w:ascii="宋体" w:hAnsi="宋体" w:cs="宋体"/>
          <w:sz w:val="21"/>
          <w:szCs w:val="21"/>
        </w:rPr>
        <w:t xml:space="preserve">招标文件未列明，而投标人认为必需的费用也需列入报价。</w:t>
      </w:r>
      <w:r/>
    </w:p>
    <w:p>
      <w:pPr>
        <w:ind w:firstLine="420"/>
        <w:spacing w:line="400" w:lineRule="exact"/>
        <w:rPr>
          <w:rFonts w:ascii="宋体" w:hAnsi="宋体" w:cs="宋体"/>
          <w:sz w:val="21"/>
          <w:szCs w:val="21"/>
        </w:rPr>
      </w:pPr>
      <w:r>
        <w:rPr>
          <w:rFonts w:hint="eastAsia" w:ascii="宋体" w:hAnsi="宋体" w:cs="宋体"/>
          <w:sz w:val="21"/>
          <w:szCs w:val="21"/>
        </w:rPr>
        <w:t xml:space="preserve">13.6投标货币</w:t>
      </w:r>
      <w:r/>
    </w:p>
    <w:p>
      <w:pPr>
        <w:ind w:firstLine="420"/>
        <w:spacing w:line="400" w:lineRule="exact"/>
        <w:rPr>
          <w:rFonts w:ascii="宋体" w:hAnsi="宋体" w:cs="宋体"/>
          <w:sz w:val="21"/>
          <w:szCs w:val="21"/>
        </w:rPr>
      </w:pPr>
      <w:r>
        <w:rPr>
          <w:rFonts w:hint="eastAsia" w:ascii="宋体" w:hAnsi="宋体" w:cs="宋体"/>
          <w:sz w:val="21"/>
          <w:szCs w:val="21"/>
        </w:rPr>
        <w:t xml:space="preserve">投标文件中的单价和总价无特殊规定的采用人民币报价，以元为单位标注。招标文件中另有规定的按规定执行。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14.技术条款响应及偏离表、商务条款响应及偏离表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14.1对招标文件中的技术与商务条款要求逐项作出响应或偏离，并说明原因。</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15.服务承诺</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投标人的服务承诺应按不低于招标文件中要求的标准。</w:t>
      </w:r>
      <w:r/>
    </w:p>
    <w:p>
      <w:pPr>
        <w:ind w:firstLine="420"/>
        <w:spacing w:line="400" w:lineRule="exact"/>
        <w:rPr>
          <w:rFonts w:hint="eastAsia" w:ascii="宋体" w:hAnsi="宋体" w:eastAsia="宋体" w:cs="宋体"/>
          <w:sz w:val="21"/>
          <w:szCs w:val="21"/>
          <w:highlight w:val="none"/>
        </w:rPr>
      </w:pPr>
      <w:r/>
      <w:bookmarkStart w:id="67" w:name="_Toc14577359"/>
      <w:r/>
      <w:bookmarkStart w:id="68" w:name="_Toc49090510"/>
      <w:r>
        <w:rPr>
          <w:rFonts w:hint="eastAsia" w:ascii="宋体" w:hAnsi="宋体" w:eastAsia="宋体" w:cs="宋体"/>
          <w:sz w:val="21"/>
          <w:szCs w:val="21"/>
          <w:highlight w:val="none"/>
        </w:rPr>
        <w:t xml:space="preserve">16.投标函和开标一览表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投标人应按照招标文件中提供的格式完整、正确填写投标函、开标一览表。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16.2开标一览表中的价格应与投标文件中投标价格分项明细表中的价格一致，如不一致，不作为无效投标处理，但评标时按开标一览表中价格为准。</w:t>
      </w:r>
      <w:bookmarkEnd w:id="67"/>
      <w:r/>
      <w:bookmarkEnd w:id="68"/>
      <w:r/>
      <w:r/>
    </w:p>
    <w:p>
      <w:pPr>
        <w:ind w:firstLine="420"/>
        <w:spacing w:line="400" w:lineRule="exact"/>
        <w:rPr>
          <w:rFonts w:hint="eastAsia" w:ascii="宋体" w:hAnsi="宋体" w:eastAsia="宋体" w:cs="宋体"/>
          <w:sz w:val="21"/>
          <w:szCs w:val="21"/>
          <w:highlight w:val="none"/>
        </w:rPr>
      </w:pPr>
      <w:r/>
      <w:bookmarkStart w:id="69" w:name="_Hlt26954734"/>
      <w:r/>
      <w:bookmarkEnd w:id="69"/>
      <w:r/>
      <w:bookmarkStart w:id="70" w:name="_Hlt26954850"/>
      <w:r/>
      <w:bookmarkEnd w:id="70"/>
      <w:r/>
      <w:bookmarkStart w:id="71" w:name="_Hlt26670489"/>
      <w:r/>
      <w:bookmarkEnd w:id="71"/>
      <w:r/>
      <w:bookmarkStart w:id="72" w:name="_Toc14577360"/>
      <w:r/>
      <w:bookmarkStart w:id="73" w:name="_Toc49090511"/>
      <w:r>
        <w:rPr>
          <w:rFonts w:hint="eastAsia" w:ascii="宋体" w:hAnsi="宋体" w:eastAsia="宋体" w:cs="宋体"/>
          <w:sz w:val="21"/>
          <w:szCs w:val="21"/>
          <w:highlight w:val="none"/>
        </w:rPr>
        <w:t xml:space="preserve">17.投标有效期</w:t>
      </w:r>
      <w:bookmarkEnd w:id="72"/>
      <w:r/>
      <w:bookmarkEnd w:id="73"/>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投标有效期为采购人规定的开标之日后</w:t>
      </w:r>
      <w:r>
        <w:rPr>
          <w:rFonts w:hint="eastAsia" w:ascii="宋体" w:hAnsi="宋体" w:eastAsia="宋体" w:cs="宋体"/>
          <w:b/>
          <w:bCs/>
          <w:sz w:val="21"/>
          <w:szCs w:val="21"/>
          <w:highlight w:val="none"/>
          <w:u w:val="single"/>
        </w:rPr>
        <w:t xml:space="preserve">六十（60）</w:t>
      </w:r>
      <w:r>
        <w:rPr>
          <w:rFonts w:hint="eastAsia" w:ascii="宋体" w:hAnsi="宋体" w:eastAsia="宋体" w:cs="宋体"/>
          <w:sz w:val="21"/>
          <w:szCs w:val="21"/>
          <w:highlight w:val="none"/>
        </w:rPr>
        <w:t xml:space="preserve">天。投标有效期比规定短的将被视为非响应性投标而予以拒绝。</w:t>
      </w:r>
      <w:r/>
    </w:p>
    <w:p>
      <w:pPr>
        <w:ind w:left="0" w:right="0" w:firstLine="482"/>
        <w:jc w:val="both"/>
        <w:pageBreakBefore w:val="0"/>
        <w:spacing w:before="0" w:after="0" w:line="460" w:lineRule="atLeas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17.2 在特殊情况下，采购</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的这一要求而放弃投标。同意延长投标有效期的投标人既不能要求也不允许修改其投标文件</w:t>
      </w:r>
      <w:r>
        <w:rPr>
          <w:rFonts w:hint="eastAsia" w:ascii="宋体" w:hAnsi="宋体" w:cs="宋体"/>
          <w:sz w:val="21"/>
          <w:szCs w:val="21"/>
          <w:highlight w:val="none"/>
          <w:lang w:eastAsia="zh-CN"/>
        </w:rPr>
        <w:t xml:space="preserve">。</w:t>
      </w:r>
      <w:r/>
    </w:p>
    <w:p>
      <w:pPr>
        <w:ind w:firstLine="420"/>
        <w:spacing w:line="400" w:lineRule="exact"/>
        <w:rPr>
          <w:rFonts w:hint="eastAsia" w:ascii="宋体" w:hAnsi="宋体" w:eastAsia="宋体" w:cs="宋体"/>
          <w:sz w:val="21"/>
          <w:szCs w:val="21"/>
          <w:highlight w:val="none"/>
        </w:rPr>
      </w:pPr>
      <w:r/>
      <w:bookmarkStart w:id="74" w:name="_Hlt26954852"/>
      <w:r/>
      <w:bookmarkEnd w:id="74"/>
      <w:r/>
      <w:bookmarkStart w:id="75" w:name="_Hlt26954739"/>
      <w:r/>
      <w:bookmarkEnd w:id="75"/>
      <w:r>
        <w:rPr>
          <w:rFonts w:hint="eastAsia" w:ascii="宋体" w:hAnsi="宋体" w:eastAsia="宋体" w:cs="宋体"/>
          <w:sz w:val="21"/>
          <w:szCs w:val="21"/>
          <w:highlight w:val="none"/>
        </w:rPr>
        <w:t xml:space="preserve">四、投标文件的递交</w:t>
      </w:r>
      <w:r/>
    </w:p>
    <w:p>
      <w:pPr>
        <w:ind w:firstLine="420"/>
        <w:spacing w:line="400" w:lineRule="exact"/>
        <w:rPr>
          <w:rFonts w:hint="eastAsia" w:ascii="宋体" w:hAnsi="宋体" w:eastAsia="宋体" w:cs="宋体"/>
          <w:sz w:val="21"/>
          <w:szCs w:val="21"/>
          <w:highlight w:val="none"/>
        </w:rPr>
      </w:pPr>
      <w:r/>
      <w:bookmarkStart w:id="76" w:name="_Toc513029229"/>
      <w:r/>
      <w:bookmarkStart w:id="77" w:name="_Toc16938545"/>
      <w:r/>
      <w:bookmarkStart w:id="78" w:name="_Toc20823301"/>
      <w:r/>
      <w:bookmarkStart w:id="79" w:name="_Toc120614218"/>
      <w:r>
        <w:rPr>
          <w:rFonts w:hint="eastAsia" w:ascii="宋体" w:hAnsi="宋体" w:eastAsia="宋体" w:cs="宋体"/>
          <w:sz w:val="21"/>
          <w:szCs w:val="21"/>
          <w:highlight w:val="none"/>
        </w:rPr>
        <w:t xml:space="preserve">18.投标文件的递交</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电子投标文件的递交</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投标人应当按照《操作手册》规定，在投标截止时间前制作并上传电子投标文件。</w:t>
      </w:r>
      <w:r/>
    </w:p>
    <w:p>
      <w:pPr>
        <w:ind w:firstLine="480"/>
        <w:spacing w:line="480" w:lineRule="exact"/>
        <w:rPr>
          <w:rFonts w:ascii="宋体" w:hAnsi="宋体" w:cs="宋体"/>
          <w:b/>
          <w:bCs/>
          <w:i/>
          <w:iCs/>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1"/>
          <w:szCs w:val="21"/>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违反上述内容的作无效标书处理。方案总页数不得超过 120页，否则本项内容不得分。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19.投标截止时间</w:t>
      </w:r>
      <w:r/>
    </w:p>
    <w:p>
      <w:pPr>
        <w:ind w:firstLine="420"/>
        <w:spacing w:line="400" w:lineRule="exac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19.1投标人上传电子投标文件的时间不得迟于招标公告中规定的投标截止时间。</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19.2采购代理机构可以按照规定，通过修改招标文件酌情延长投标截止时间，在此情况下，投标人的所有权利和义务以及投标人受制的截止时间均应以延长后新的截止时间为准。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20.投标文件的拒收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20.1采购代理机构拒绝接收在其规定的投标截止时间后上传的任何投标文件。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21.投标文件的撤回和修改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21.1投标文件的撤回</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21.1.1电子投标文件的撤回</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投标人可在投标截止时间前，撤回其电子投标文件，具体操作方法见《操作手册》。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21.1.2投标人撤回电子投标文件，则认为其不再参与本项目投标活动。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 投标文件的修改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21.2.1投标人可在投标截止时间前，对其电子投标文件进行修改，具体操作方法见《操作手册》。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21.2.2在投标截止时间之后，投标人不得对其电子投标文件作任何修改。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21.3在投标截止时间至招标文件中规定的投标有效期满之间的这段时间内，投标人不得撤回其投标。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五、开标与评标</w:t>
      </w:r>
      <w:bookmarkEnd w:id="76"/>
      <w:r/>
      <w:bookmarkEnd w:id="77"/>
      <w:r/>
      <w:bookmarkEnd w:id="78"/>
      <w:r/>
      <w:bookmarkEnd w:id="79"/>
      <w:r/>
      <w:r/>
    </w:p>
    <w:p>
      <w:pPr>
        <w:ind w:firstLine="420"/>
        <w:spacing w:line="400" w:lineRule="exact"/>
        <w:rPr>
          <w:rFonts w:hint="eastAsia" w:ascii="宋体" w:hAnsi="宋体" w:eastAsia="宋体" w:cs="宋体"/>
          <w:sz w:val="21"/>
          <w:szCs w:val="21"/>
          <w:highlight w:val="none"/>
        </w:rPr>
      </w:pPr>
      <w:r/>
      <w:bookmarkStart w:id="80" w:name="_Toc20823302"/>
      <w:r/>
      <w:bookmarkStart w:id="81" w:name="_Toc513029230"/>
      <w:r/>
      <w:bookmarkStart w:id="82" w:name="_Toc16938546"/>
      <w:r>
        <w:rPr>
          <w:rFonts w:hint="eastAsia" w:ascii="宋体" w:hAnsi="宋体" w:eastAsia="宋体" w:cs="宋体"/>
          <w:sz w:val="21"/>
          <w:szCs w:val="21"/>
          <w:highlight w:val="none"/>
        </w:rPr>
        <w:t xml:space="preserve">22.开标</w:t>
      </w:r>
      <w:bookmarkEnd w:id="80"/>
      <w:r/>
      <w:bookmarkEnd w:id="81"/>
      <w:r/>
      <w:bookmarkEnd w:id="82"/>
      <w:r/>
      <w:r/>
    </w:p>
    <w:p>
      <w:pPr>
        <w:ind w:firstLine="420"/>
        <w:spacing w:line="400" w:lineRule="exact"/>
        <w:rPr>
          <w:rFonts w:hint="eastAsia" w:ascii="宋体" w:hAnsi="宋体" w:eastAsia="宋体" w:cs="宋体"/>
          <w:sz w:val="21"/>
          <w:szCs w:val="21"/>
          <w:highlight w:val="none"/>
        </w:rPr>
      </w:pPr>
      <w:r/>
      <w:bookmarkStart w:id="83" w:name="_Toc16938547"/>
      <w:r/>
      <w:bookmarkStart w:id="84" w:name="_Toc20823303"/>
      <w:r/>
      <w:bookmarkStart w:id="85" w:name="_Toc513029231"/>
      <w:r>
        <w:rPr>
          <w:rFonts w:hint="eastAsia" w:ascii="宋体" w:hAnsi="宋体" w:eastAsia="宋体" w:cs="宋体"/>
          <w:sz w:val="21"/>
          <w:szCs w:val="21"/>
          <w:highlight w:val="none"/>
        </w:rPr>
        <w:t xml:space="preserve">22.1采购代理机构将在招标公告中规定的时间和地点组织公开开标。投标人应当按照《操作手册》规定，参加开标活动和在苏采云系统规定的时间内对投标文件进行解密。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22.2开标仪式由采购代理机构组织。苏采云系统将自动对项目进行开标，并宣布各投标人名称和投标价格。</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22.3投标人在开标过程中涉及到的投标文件解密、开标结果确认等工作，应按照《操作手册》规定执行。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22.4投标人如果对开标过程和开标记录有疑义，应当根据《操作手册》规定提出，如苏采云系统中《开标记录表》宣布后5分钟内未提出的，视同认可开标结果。</w:t>
      </w:r>
      <w:bookmarkEnd w:id="83"/>
      <w:r/>
      <w:bookmarkEnd w:id="84"/>
      <w:r/>
      <w:bookmarkEnd w:id="85"/>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23.评标委员会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23.1开标后，采购</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将立即组织评标委员会（以下简称评委会）进行评标。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23.2评委会由采购人代表和有关技术、经济等方面的专家组成，且人员构成符合政府采购有关规定。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23.3评委会独立工作，负责评审所有投标文件并确定中标侯选人。</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24.评标过程的保密与公正</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24.1凡是与审查、澄清、评价和比较投标的有关资料以及授标建议等，采购人、评委、采购代理机构均不得向投标人或与评标无关的其他人员透露。</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24.2在评标过程中，投标人不得以任何行为影响评标过程，否则其投标文件将被作为无效投标文件。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24.3采购代理机构和评标委员会不向未中标的投标人解释未中标原因，也不公布评标过程中的相关细节。</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24.4采用综合评分法的项目，未中标的投标人可于中标结果公告期限届满之日起通过苏采云系统查看自己的评审得分及排序情况。</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25.投标文件的澄清</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25.1评标期间，评委会对投标文件中含义不明确、同类问题表述不一致或者有明显文字和计算错误的内容，有权要求投标人作出必要的澄清、说明或者补正。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投标人的澄清、说明或者补正不得超出投标文件的范围或者改变投标文件的实质性内容。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评标委员会并非对每个投标人都做澄清要求。</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25.3接到评委会澄清、说明和补正要求的投标人如未按规定做出澄清、说明和补正，其风险由投标人自行承担。</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26.对投标文件的初审</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26.1投标文件初审分为资格审查和符合性审查。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1"/>
          <w:szCs w:val="21"/>
          <w:highlight w:val="none"/>
          <w:lang w:val="en-US" w:eastAsia="zh-CN"/>
        </w:rPr>
        <w:t xml:space="preserve">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26.4评委会将对确定为实质性响应的投标进行进一步审核，确定其是否有计算上或累加上的算术错误，修正错误的原则如下：</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（1）投标文件中开标一览表内容与投标文件中相应内容不一致的，以开标一览表为准。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（2）大写金额和小写金额不一致的，以大写金额为准。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（3）单价金额小数点或者百分比有明显错位的，以开标一览表的总价为准，并修改单价。</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（4）总价金额与按单价汇总金额不一致的，以单价金额计算结果为准。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同时出现两种以上错误的，按照前款规定的顺序修正。</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26.6投标人在开、评标全过程中应保持通讯畅通，及时登录苏采云系统查阅、答复相关信息，并安排专人与采购人及评标委员会联系。</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27.无效投标条款和废标条款</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27.1无效投标条款</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27.1.1投标人在苏采云系统规定的时间内未成功解密电子投标文件的。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27.1.2投标人未按照招标文件要求上传电子投标文件的。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27.1.3同一投标人提交两个（含两个）以上不同的投标报价的。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27.1.4投标人不具备招标文件中规定资格要求的。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27.1.5投标人的报价超过了采购预算或最高限价的。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27.1.6未通过符合性审查的。</w:t>
      </w:r>
      <w:r/>
    </w:p>
    <w:p>
      <w:pPr>
        <w:pStyle w:val="681"/>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sz w:val="21"/>
          <w:szCs w:val="21"/>
          <w:highlight w:val="none"/>
        </w:rPr>
        <w:t xml:space="preserve">27.1.7不符合招标文件中规定的实质性要求和条件的。</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27.1.9投标文件含有采购人不能接受的附加条件的。</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27.1.10</w:t>
      </w:r>
      <w:r>
        <w:rPr>
          <w:rFonts w:hint="eastAsia" w:ascii="宋体" w:hAnsi="宋体" w:eastAsia="宋体" w:cs="宋体"/>
          <w:color w:val="auto"/>
          <w:sz w:val="21"/>
          <w:szCs w:val="21"/>
          <w:highlight w:val="none"/>
        </w:rPr>
        <w:t xml:space="preserve">投标人不能证明其报价合理性的，评</w:t>
      </w:r>
      <w:r>
        <w:rPr>
          <w:rFonts w:hint="eastAsia" w:ascii="宋体" w:hAnsi="宋体" w:eastAsia="宋体" w:cs="宋体"/>
          <w:color w:val="auto"/>
          <w:sz w:val="21"/>
          <w:szCs w:val="21"/>
          <w:highlight w:val="none"/>
          <w:lang w:val="en-US" w:eastAsia="zh-CN"/>
        </w:rPr>
        <w:t xml:space="preserve">标</w:t>
      </w:r>
      <w:r>
        <w:rPr>
          <w:rFonts w:hint="eastAsia" w:ascii="宋体" w:hAnsi="宋体" w:eastAsia="宋体" w:cs="宋体"/>
          <w:color w:val="auto"/>
          <w:sz w:val="21"/>
          <w:szCs w:val="21"/>
          <w:highlight w:val="none"/>
        </w:rPr>
        <w:t xml:space="preserve">委员会应当将其作为无效投标处理。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（一）评审过程中出现下列情形之一的，评标委员会应当启动异常低价投标审查程序：</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1.投标报价低于采购项目预算50%的，即投标报价&lt;采购项目预算×50%；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2.投标报价低于采购项目最高限价45%的，即投标报价&lt;采购项目最高限价×45%；</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3.评标委员会认定的供应商报价过低、有可能影响产品质量或者不能诚信履约的其他情形。</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27.1.11投标文件未按照招标文件要求加盖CA电子公章的。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27.1.12其他法律、法规及本招标文件规定的属无效投标的情形。</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27.2废标条款</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27.2.1符合专业条件的投标人或者对招标文件作实质响应的投标人不足三家的。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27.2.2出现影响采购公正的违法、违规行为的。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27.2.3因重大变故，采购任务取消的。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27.2.4评标委员会认定招标文件存在歧义、重大缺陷导致评审工作无法进行。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27.2.5因苏采云系统系统故障原因造成开标不成功的。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27.3 投标截止时间结束后参加投标的投标人不足三家的处理：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27.3.1如出现投标截止时间结束后参加投标的投标人或者在评标期间对招标文件做出实质响应的投标人不足三家情况，按政府采购相关规定执行。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六、定标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28.确定中标单位</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28.1中标候选人的选取原则和数量见招标文件第五章规定。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28.2采购人应根据评委会推荐的中标候选人确定中标人。</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28.3采购代理机构将在“中国政府采购网”、“江苏政府采购网”、“盐城市政府采购网”发布中标公告，公告期限为1个工作日。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28.4若有充分证据证明，中标人出现下列情况之一的，一经查实，将被取消中标资格：</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28.4.1提供虚假材料谋取中标的。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28.4.2向采购人、采购代理机构行贿或者提供其他不正当利益的。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28.4.3属于本文件规定的无效条件，但在评标过程中又未被评委会发现的。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28.4.4与采购人或者其他投标人恶意串通的。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28.4.5采取不正当手段诋毁、排挤其他投标人的。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 有下列情形之一的，视为投标人串通投标，投标无效：</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28.5.1不同投标人的投标文件由同一单位或者个人编制。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28.5.2不同投标人委托同一单位或者个人办理投标事宜。</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28.5.3不同投标人的投标文件载明的项目管理成员或者联系人员为同一人。</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28.5.4不同投标人的投标文件异常一致或者投标报价呈规律性差异。</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29.质疑处理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29.1提出质疑的投标人应当是参与所质疑项目采购活动的投标人。潜在投标人依法获取其可质疑的招标文件的，可以对招标文件提出质疑。</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投标人认为招标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29.2.1对可以质疑的招标文件提出质疑的，为收到招标文件之日或者招标文件公告期限届满之日；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29.2.2对采购过程提出质疑的，为各采购程序环节结束之日；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29.2.3对中标或者成交结果提出质疑的，为中标或者成交结果公告期限届满之日。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投标人应当在法定质疑期内一次性提出针对同一采购程序环节的质疑。投标人如在法定期限内对同一采购程序环节提出多次质疑的，采购代理机构将只对投标人第一次质疑作出答复。</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29.4投标人（含潜在投标人）对采购方式、采购需求、投标人资格条件及审查结果、评标方法和评标标准、合同文本及其他事项的询问、质疑请向采购代理机构提出，由采购代理机构负责答复。</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采购代理机构只接收以纸质原件形式送达的质疑,采购代理机构不接受未填写快递运单的快件。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29.5 以下情形的质疑不予受理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29.5.1内容不符合《政府采购质疑和投诉办法》第十二条规定的质疑。</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29.5.2超出政府采购法定期限的质疑。</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29.5.3以传真、电子邮件等方式递交的非原件形式的质疑。</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29.5.4未参加投标活动的投标人或在投标活动中自身权益未受到损害的投标人所提出的质疑。</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29.5.5投标人组成联合体参加投标，联合体中任何一方或多方未按要求签字、盖章、加盖公章的质疑。</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30.中标通知书</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30.l</w:t>
      </w:r>
      <w:r>
        <w:rPr>
          <w:rFonts w:hint="eastAsia" w:ascii="宋体" w:hAnsi="宋体" w:eastAsia="宋体" w:cs="宋体"/>
          <w:sz w:val="21"/>
          <w:szCs w:val="21"/>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1"/>
          <w:szCs w:val="21"/>
          <w:highlight w:val="none"/>
        </w:rPr>
        <w:t xml:space="preserve">。</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七、授予合同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31.签订合同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31.l中标人应当在中标通知书发出之日起三十日内，按照招标文件确定的事项与采购人签订政府采购合同。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31.2招标文件、中标人的投标文件及招标过程中有关澄清、承诺文件均应作为合同附件。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31.3签订合同后，</w:t>
      </w:r>
      <w:r>
        <w:rPr>
          <w:rFonts w:hint="eastAsia" w:ascii="宋体" w:hAnsi="宋体" w:eastAsia="宋体" w:cs="宋体"/>
          <w:i/>
          <w:iCs/>
          <w:sz w:val="21"/>
          <w:szCs w:val="21"/>
          <w:highlight w:val="none"/>
          <w:u w:val="single"/>
        </w:rPr>
        <w:t xml:space="preserve">中标人不得将合同标的进行转包</w:t>
      </w:r>
      <w:r>
        <w:rPr>
          <w:rFonts w:hint="eastAsia" w:ascii="宋体" w:hAnsi="宋体" w:eastAsia="宋体" w:cs="宋体"/>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32.服务（包含与服务相关的货物）的追加</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33.政府采购政策功能落实</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33.1政府采购履约资金扶持政策</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sz w:val="21"/>
          <w:szCs w:val="21"/>
          <w:highlight w:val="none"/>
        </w:rPr>
        <w:t xml:space="preserve">。</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33.2进口产品</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33.3中小企业、监狱企业及残疾人福利性单位</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33.3.1中小企业定义：</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中小企业是</w:t>
      </w:r>
      <w:r>
        <w:rPr>
          <w:rFonts w:hint="eastAsia" w:ascii="宋体" w:hAnsi="宋体" w:eastAsia="宋体" w:cs="宋体"/>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33.3.2供应商提供的货物、工程或者服务符合下列情形的，享受中小企业扶持政策：</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33.3.2.1在货物采购项目中，货物由中小企业制造，即货物由中小企业生产且使用该中小企业商号或者注册商标；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33.3.2.2在工程采购项目中，工程由中小企业承建，即工程施工单位为中小企业；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33.3.3在货物采购项目中，供应商提供的货物既有中小企业制造货物，也有大型企业制造货物的，不享受中小企业扶持政策。</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33.3.6残疾人福利单位定义：享受政府采购支持政策的残疾人福利性单位应当同时满足以下条件：</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33.3.6.1安置的残疾人占本单位在职职工人数的比例不低于25%（含25%），并且安置的残疾人人数不少于10 人（含10 人）；</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33.3.6.2依法与安置的每位残疾人签订了一年以上（含一年）的劳动合同或服务协议；</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33.3.6.3为安置的每位残疾人按月足额缴纳了基本养老保险、基本医疗保险、失业保险、工伤保险和生育保险等社会保险费；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33.3.7本项目是否专门面向中小企业预留采购份额见第一章《招标公告》。</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33.3.8采购标的对应的中小企业划分标准所属行业见第四章《采购需求》。</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33.3.9小微企业价格评审优惠的政策：见第五章《评标方法和评标标准》。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33.4政府采购节能产品、环境标志产品</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sz w:val="21"/>
          <w:szCs w:val="21"/>
          <w:highlight w:val="none"/>
        </w:rPr>
        <w:t xml:space="preserve">其他条件相同情况下，应当优先采购节能产品、环境标志产品。</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33.5绿色包装</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33.6政府采购创新产品</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33.7绿色数据中心政策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33.8履约保证金政策</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确需收取履约保证金的，履约保证金的缴纳形式：</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如以履约保函（保险）形式缴纳履约保证金，供应商可通过政府采购电子履约保函（保险）平台（www.jsdzbh.com）在线申请履约保函（保险）。</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 预付款制度</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本项目落实预付款制度，预付款比例为_</w:t>
      </w:r>
      <w:r>
        <w:rPr>
          <w:rFonts w:hint="eastAsia" w:ascii="宋体" w:hAnsi="宋体" w:eastAsia="宋体" w:cs="宋体"/>
          <w:sz w:val="21"/>
          <w:szCs w:val="21"/>
          <w:highlight w:val="none"/>
          <w:u w:val="single"/>
        </w:rPr>
        <w:t xml:space="preserve">30</w:t>
      </w:r>
      <w:r>
        <w:rPr>
          <w:rFonts w:hint="eastAsia" w:ascii="宋体" w:hAnsi="宋体" w:eastAsia="宋体" w:cs="宋体"/>
          <w:sz w:val="21"/>
          <w:szCs w:val="21"/>
          <w:highlight w:val="none"/>
        </w:rPr>
        <w:t xml:space="preserve">_%。在签订合同时，中标、成交供应商明确书面表示无需预付款或者主动要求降低预付款比例的，采购人可就预付款比例作相应调整。</w:t>
      </w:r>
      <w:r/>
    </w:p>
    <w:p>
      <w:pPr>
        <w:ind w:firstLine="480"/>
        <w:spacing w:line="480" w:lineRule="exact"/>
        <w:rPr>
          <w:rFonts w:ascii="宋体" w:hAnsi="宋体" w:cs="宋体"/>
          <w:b/>
          <w:bCs/>
          <w:i/>
          <w:iCs/>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1"/>
          <w:szCs w:val="21"/>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违反上述内容的作无效标书处理。方案总页数不得超过 120页，否则本项内容不得分。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黑体" w:hAnsi="Arial" w:eastAsia="黑体"/>
          <w:szCs w:val="28"/>
          <w:highlight w:val="none"/>
        </w:rPr>
      </w:pPr>
      <w:r>
        <w:rPr>
          <w:rFonts w:hint="eastAsia" w:ascii="黑体" w:hAnsi="Arial" w:eastAsia="黑体"/>
          <w:szCs w:val="28"/>
          <w:highlight w:val="none"/>
        </w:rPr>
        <w:br w:type="page" w:clear="all"/>
      </w:r>
      <w:r/>
    </w:p>
    <w:p>
      <w:pPr>
        <w:pStyle w:val="652"/>
        <w:jc w:val="center"/>
        <w:rPr>
          <w:rFonts w:ascii="黑体" w:hAnsi="Arial" w:eastAsia="黑体"/>
          <w:sz w:val="32"/>
          <w:szCs w:val="32"/>
          <w:highlight w:val="none"/>
        </w:rPr>
      </w:pPr>
      <w:r/>
      <w:bookmarkStart w:id="86" w:name="_Toc31813"/>
      <w:r>
        <w:rPr>
          <w:rFonts w:hint="eastAsia"/>
        </w:rPr>
        <w:t xml:space="preserve">第三章 合同文本</w:t>
      </w:r>
      <w:bookmarkEnd w:id="86"/>
      <w:r/>
      <w:r/>
    </w:p>
    <w:p>
      <w:pPr>
        <w:pStyle w:val="836"/>
        <w:jc w:val="center"/>
        <w:rPr>
          <w:highlight w:val="none"/>
        </w:rPr>
      </w:pPr>
      <w:r>
        <w:rPr>
          <w:rFonts w:hint="eastAsia" w:ascii="宋体" w:hAnsi="宋体" w:eastAsia="宋体" w:cs="宋体"/>
          <w:sz w:val="21"/>
          <w:szCs w:val="21"/>
          <w:highlight w:val="none"/>
        </w:rPr>
        <w:t xml:space="preserve">以下为中标后签定本项目合同的通用条款，中标人不得提出实质性的修改</w:t>
      </w:r>
      <w:r>
        <w:rPr>
          <w:rFonts w:hint="eastAsia"/>
          <w:highlight w:val="none"/>
        </w:rPr>
        <w:t xml:space="preserve">。</w:t>
      </w:r>
      <w:r/>
    </w:p>
    <w:p>
      <w:pPr>
        <w:ind w:firstLine="600"/>
        <w:jc w:val="center"/>
        <w:spacing w:line="288" w:lineRule="auto"/>
        <w:rPr>
          <w:rFonts w:ascii="宋体" w:hAnsi="宋体" w:cs="宋体"/>
          <w:sz w:val="24"/>
          <w:szCs w:val="24"/>
          <w:highlight w:val="none"/>
        </w:rPr>
      </w:pPr>
      <w:r>
        <w:rPr>
          <w:rFonts w:ascii="宋体" w:hAnsi="宋体" w:cs="宋体"/>
          <w:sz w:val="24"/>
          <w:szCs w:val="24"/>
          <w:highlight w:val="none"/>
        </w:rPr>
      </w:r>
      <w:r/>
    </w:p>
    <w:p>
      <w:pPr>
        <w:jc w:val="center"/>
        <w:spacing w:line="400" w:lineRule="exact"/>
        <w:rPr>
          <w:rFonts w:ascii="宋体" w:hAnsi="宋体" w:cs="宋体"/>
          <w:sz w:val="32"/>
          <w:szCs w:val="22"/>
          <w:highlight w:val="none"/>
        </w:rPr>
      </w:pPr>
      <w:r>
        <w:rPr>
          <w:rFonts w:hint="eastAsia" w:ascii="黑体" w:hAnsi="黑体" w:eastAsia="黑体" w:cs="黑体"/>
          <w:sz w:val="32"/>
          <w:szCs w:val="32"/>
          <w:highlight w:val="none"/>
        </w:rPr>
        <w:t xml:space="preserve">盐城市政府采购合同（合同编号）</w:t>
      </w:r>
      <w:r/>
    </w:p>
    <w:p>
      <w:pPr>
        <w:ind w:firstLine="420"/>
        <w:spacing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u w:val="single"/>
          <w:lang w:val="en-US" w:eastAsia="zh-CN"/>
        </w:rPr>
        <w:t xml:space="preserve">                                    </w:t>
      </w:r>
      <w:r/>
    </w:p>
    <w:p>
      <w:pPr>
        <w:ind w:firstLine="420"/>
        <w:spacing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u w:val="single"/>
          <w:lang w:val="en-US" w:eastAsia="zh-CN"/>
        </w:rPr>
        <w:t xml:space="preserve">                                    </w:t>
      </w:r>
      <w:r/>
    </w:p>
    <w:p>
      <w:pPr>
        <w:ind w:firstLine="420"/>
        <w:spacing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甲方（采购人）：</w:t>
      </w:r>
      <w:r>
        <w:rPr>
          <w:rFonts w:hint="eastAsia" w:ascii="宋体" w:hAnsi="宋体" w:eastAsia="宋体" w:cs="宋体"/>
          <w:sz w:val="21"/>
          <w:szCs w:val="21"/>
          <w:highlight w:val="none"/>
          <w:u w:val="single"/>
          <w:lang w:val="en-US" w:eastAsia="zh-CN"/>
        </w:rPr>
        <w:t xml:space="preserve">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乙方（中标人）：</w:t>
      </w:r>
      <w:r>
        <w:rPr>
          <w:rFonts w:hint="eastAsia" w:ascii="宋体" w:hAnsi="宋体" w:eastAsia="宋体" w:cs="宋体"/>
          <w:sz w:val="21"/>
          <w:szCs w:val="21"/>
          <w:highlight w:val="none"/>
          <w:u w:val="single"/>
        </w:rPr>
        <w:t xml:space="preserve">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w:t>
      </w:r>
      <w:r>
        <w:rPr>
          <w:rFonts w:hint="eastAsia" w:ascii="宋体" w:hAnsi="宋体" w:eastAsia="宋体" w:cs="宋体"/>
          <w:sz w:val="21"/>
          <w:szCs w:val="21"/>
          <w:highlight w:val="none"/>
        </w:rPr>
        <w:t xml:space="preserve">乙双方根据《中华人民共和国政府采购法》、《中华人民共和国民法典》等有关法律、法规的规定，甲方通过公开招标方式选聘乙方为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cs="宋体"/>
          <w:b/>
          <w:bCs/>
          <w:sz w:val="21"/>
          <w:szCs w:val="21"/>
          <w:highlight w:val="none"/>
          <w:u w:val="single"/>
          <w:lang w:val="en-US" w:eastAsia="zh-CN"/>
        </w:rPr>
        <w:t xml:space="preserve">盐城市亭湖区体育运动学校物业服务项目 </w:t>
      </w:r>
      <w:r>
        <w:rPr>
          <w:rFonts w:hint="eastAsia" w:ascii="宋体" w:hAnsi="宋体" w:eastAsia="宋体" w:cs="宋体"/>
          <w:sz w:val="21"/>
          <w:szCs w:val="21"/>
          <w:highlight w:val="none"/>
        </w:rPr>
        <w:t xml:space="preserve">的供应商。在自愿、平等、诚实信用、协商一致的基础上，就本项目的有关事宜，订立本合同。</w:t>
      </w:r>
      <w:r/>
    </w:p>
    <w:p>
      <w:pPr>
        <w:numPr>
          <w:ilvl w:val="0"/>
          <w:numId w:val="0"/>
        </w:num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一、采购标的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（一）项目概况：</w:t>
      </w:r>
      <w:r/>
    </w:p>
    <w:p>
      <w:pPr>
        <w:contextualSpacing/>
        <w:ind w:firstLine="630"/>
        <w:spacing w:line="360" w:lineRule="auto"/>
        <w:rPr>
          <w:rFonts w:hint="eastAsia" w:ascii="宋体" w:hAnsi="宋体" w:eastAsia="宋体" w:cs="宋体"/>
          <w:i w:val="0"/>
          <w:iCs w:val="0"/>
          <w:sz w:val="21"/>
          <w:szCs w:val="21"/>
          <w:highlight w:val="none"/>
        </w:rPr>
      </w:pPr>
      <w:r>
        <w:rPr>
          <w:rFonts w:hint="eastAsia" w:ascii="宋体" w:hAnsi="宋体" w:cs="宋体"/>
          <w:b w:val="0"/>
          <w:bCs w:val="0"/>
          <w:i w:val="0"/>
          <w:iCs w:val="0"/>
          <w:sz w:val="21"/>
          <w:szCs w:val="21"/>
          <w:highlight w:val="none"/>
          <w:lang w:eastAsia="zh-CN"/>
        </w:rPr>
        <w:t xml:space="preserve">盐城市亭湖区体育运动学校物业服务项目</w:t>
      </w:r>
      <w:r>
        <w:rPr>
          <w:rFonts w:hint="eastAsia" w:ascii="宋体" w:hAnsi="宋体" w:eastAsia="宋体" w:cs="宋体"/>
          <w:i w:val="0"/>
          <w:iCs w:val="0"/>
          <w:sz w:val="21"/>
          <w:szCs w:val="21"/>
          <w:highlight w:val="none"/>
        </w:rPr>
        <w:t xml:space="preserve">，具体以招标文件约定为准，采购人保留对招标范围和内容进行适当调整的权利。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（二）详细服务要求：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1.人员配备及配置要求</w:t>
      </w:r>
      <w:r/>
    </w:p>
    <w:tbl>
      <w:tblPr>
        <w:tblStyle w:val="662"/>
        <w:tblW w:w="9196" w:type="dxa"/>
        <w:tblInd w:w="0" w:type="dxa"/>
        <w:tblLayout w:type="fixed"/>
        <w:tblCellMar>
          <w:left w:w="15" w:type="dxa"/>
          <w:top w:w="15" w:type="dxa"/>
          <w:right w:w="15" w:type="dxa"/>
          <w:bottom w:w="15" w:type="dxa"/>
        </w:tblCellMar>
        <w:tblLook w:val="04A0" w:firstRow="1" w:lastRow="0" w:firstColumn="1" w:lastColumn="0" w:noHBand="0" w:noVBand="1"/>
      </w:tblPr>
      <w:tblGrid>
        <w:gridCol w:w="586"/>
        <w:gridCol w:w="1129"/>
        <w:gridCol w:w="690"/>
        <w:gridCol w:w="680"/>
        <w:gridCol w:w="1350"/>
        <w:gridCol w:w="3543"/>
        <w:gridCol w:w="1218"/>
      </w:tblGrid>
      <w:tr>
        <w:trPr>
          <w:trHeight w:val="567"/>
        </w:trPr>
        <w:tc>
          <w:tcPr>
            <w:shd w:val="clear" w:color="auto" w:fill="d8d8d8"/>
            <w:tcBorders>
              <w:top w:val="single" w:color="auto"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序号</w:t>
            </w:r>
            <w:r/>
          </w:p>
        </w:tc>
        <w:tc>
          <w:tcPr>
            <w:shd w:val="clear" w:color="auto" w:fill="d8d8d8"/>
            <w:tcBorders>
              <w:top w:val="single" w:color="auto"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岗位名称</w:t>
            </w:r>
            <w:r/>
          </w:p>
        </w:tc>
        <w:tc>
          <w:tcPr>
            <w:shd w:val="clear" w:color="auto" w:fill="d8d8d8"/>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性别</w:t>
            </w:r>
            <w:r/>
          </w:p>
        </w:tc>
        <w:tc>
          <w:tcPr>
            <w:shd w:val="clear" w:color="auto" w:fill="d8d8d8"/>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人数</w:t>
            </w:r>
            <w:r/>
          </w:p>
        </w:tc>
        <w:tc>
          <w:tcPr>
            <w:shd w:val="clear" w:color="auto" w:fill="d8d8d8"/>
            <w:tcBorders>
              <w:top w:val="single" w:color="auto" w:sz="4" w:space="0"/>
              <w:left w:val="single" w:color="000000" w:sz="4" w:space="0"/>
              <w:bottom w:val="single" w:color="000000" w:sz="4" w:space="0"/>
              <w:right w:val="single" w:color="auto" w:sz="4" w:space="0"/>
            </w:tcBorders>
            <w:tcW w:w="135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年龄</w:t>
            </w:r>
            <w:r/>
          </w:p>
        </w:tc>
        <w:tc>
          <w:tcPr>
            <w:shd w:val="clear" w:color="auto" w:fill="d8d8d8"/>
            <w:tcBorders>
              <w:top w:val="single" w:color="auto" w:sz="4" w:space="0"/>
              <w:left w:val="single" w:color="000000" w:sz="4" w:space="0"/>
              <w:bottom w:val="single" w:color="000000" w:sz="4" w:space="0"/>
              <w:right w:val="single" w:color="auto" w:sz="4" w:space="0"/>
            </w:tcBorders>
            <w:tcW w:w="3543"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要求</w:t>
            </w:r>
            <w:r/>
          </w:p>
        </w:tc>
        <w:tc>
          <w:tcPr>
            <w:shd w:val="clear" w:color="auto" w:fill="d8d8d8"/>
            <w:tcBorders>
              <w:top w:val="single" w:color="auto" w:sz="4" w:space="0"/>
              <w:left w:val="single" w:color="000000" w:sz="4" w:space="0"/>
              <w:bottom w:val="single" w:color="000000" w:sz="4" w:space="0"/>
              <w:right w:val="single" w:color="auto" w:sz="4" w:space="0"/>
            </w:tcBorders>
            <w:tcW w:w="1218"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lang w:val="en-US" w:eastAsia="zh-CN"/>
              </w:rPr>
              <w:t xml:space="preserve">备注</w:t>
            </w:r>
            <w:r/>
          </w:p>
        </w:tc>
      </w:tr>
      <w:tr>
        <w:trPr>
          <w:trHeight w:val="873"/>
        </w:trPr>
        <w:tc>
          <w:tcPr>
            <w:shd w:val="clear" w:color="auto" w:fill="auto"/>
            <w:tcBorders>
              <w:top w:val="single" w:color="auto"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项目负责人</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shd w:val="clear" w:color="auto" w:fill="auto"/>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shd w:val="clear" w:color="auto" w:fill="auto"/>
            <w:tcBorders>
              <w:top w:val="single" w:color="auto" w:sz="4" w:space="0"/>
              <w:left w:val="single" w:color="000000" w:sz="4" w:space="0"/>
              <w:bottom w:val="single" w:color="000000" w:sz="4" w:space="0"/>
              <w:right w:val="single" w:color="auto" w:sz="4" w:space="0"/>
            </w:tcBorders>
            <w:tcW w:w="1350" w:type="dxa"/>
            <w:vAlign w:val="center"/>
            <w:textDirection w:val="lrTb"/>
            <w:noWrap w:val="false"/>
          </w:tcPr>
          <w:p>
            <w:pPr>
              <w:jc w:val="center"/>
              <w:spacing w:line="240" w:lineRule="exact"/>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shd w:val="clear" w:color="auto" w:fill="fdffb3"/>
            <w:tcBorders>
              <w:top w:val="single" w:color="auto"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i w:val="0"/>
                <w:iCs w:val="0"/>
                <w:sz w:val="21"/>
                <w:szCs w:val="21"/>
                <w:highlight w:val="white"/>
              </w:rPr>
            </w:pPr>
            <w:r>
              <w:rPr>
                <w:rFonts w:hint="eastAsia" w:ascii="宋体" w:hAnsi="宋体" w:eastAsia="宋体" w:cs="宋体"/>
                <w:sz w:val="21"/>
                <w:szCs w:val="21"/>
                <w:highlight w:val="white"/>
                <w:lang w:val="en-US" w:eastAsia="zh-CN" w:bidi="ar-SA"/>
              </w:rPr>
              <w:t xml:space="preserve">具有保安队伍的管理经验，知识面广，专业技能熟练，无不良记录，有较强的组织领导能力和协调能力。</w:t>
            </w:r>
            <w:r/>
          </w:p>
        </w:tc>
        <w:tc>
          <w:tcPr>
            <w:shd w:val="clear" w:color="auto" w:fill="auto"/>
            <w:tcBorders>
              <w:top w:val="single" w:color="auto" w:sz="4" w:space="0"/>
              <w:left w:val="single" w:color="000000" w:sz="4" w:space="0"/>
              <w:bottom w:val="single" w:color="000000" w:sz="4" w:space="0"/>
              <w:right w:val="single" w:color="auto" w:sz="4" w:space="0"/>
            </w:tcBorders>
            <w:tcW w:w="1218" w:type="dxa"/>
            <w:vAlign w:val="center"/>
            <w:textDirection w:val="lrTb"/>
            <w:noWrap w:val="false"/>
          </w:tcPr>
          <w:p>
            <w:pPr>
              <w:spacing w:line="240" w:lineRule="exact"/>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lang w:val="en-US" w:eastAsia="zh-CN"/>
              </w:rPr>
              <w:t xml:space="preserve">可兼职或</w:t>
            </w:r>
            <w:r>
              <w:rPr>
                <w:rFonts w:hint="eastAsia" w:ascii="宋体" w:hAnsi="宋体" w:eastAsia="宋体" w:cs="宋体"/>
                <w:i w:val="0"/>
                <w:iCs w:val="0"/>
                <w:sz w:val="21"/>
                <w:szCs w:val="21"/>
                <w:highlight w:val="white"/>
              </w:rPr>
              <w:t xml:space="preserve">兼</w:t>
            </w:r>
            <w:r>
              <w:rPr>
                <w:rFonts w:hint="eastAsia" w:ascii="宋体" w:hAnsi="宋体" w:eastAsia="宋体" w:cs="宋体"/>
                <w:i w:val="0"/>
                <w:iCs w:val="0"/>
                <w:sz w:val="21"/>
                <w:szCs w:val="21"/>
                <w:highlight w:val="white"/>
                <w:lang w:val="en-US" w:eastAsia="zh-CN"/>
              </w:rPr>
              <w:t xml:space="preserve">任</w:t>
            </w:r>
            <w:r>
              <w:rPr>
                <w:rFonts w:hint="eastAsia" w:ascii="宋体" w:hAnsi="宋体" w:eastAsia="宋体" w:cs="宋体"/>
                <w:i w:val="0"/>
                <w:iCs w:val="0"/>
                <w:sz w:val="21"/>
                <w:szCs w:val="21"/>
                <w:highlight w:val="white"/>
              </w:rPr>
              <w:t xml:space="preserve">；</w:t>
            </w:r>
            <w:r/>
          </w:p>
        </w:tc>
      </w:tr>
      <w:tr>
        <w:trPr>
          <w:trHeight w:val="1923"/>
        </w:trPr>
        <w:tc>
          <w:tcPr>
            <w:tcBorders>
              <w:top w:val="single" w:color="000000" w:sz="4" w:space="0"/>
              <w:left w:val="single" w:color="auto" w:sz="4" w:space="0"/>
              <w:right w:val="single" w:color="000000" w:sz="4" w:space="0"/>
            </w:tcBorders>
            <w:tcW w:w="586"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2</w:t>
            </w:r>
            <w:r/>
          </w:p>
        </w:tc>
        <w:tc>
          <w:tcPr>
            <w:tcBorders>
              <w:top w:val="single" w:color="000000" w:sz="4" w:space="0"/>
              <w:left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保安员</w:t>
            </w:r>
            <w:r/>
          </w:p>
        </w:tc>
        <w:tc>
          <w:tcPr>
            <w:tcBorders>
              <w:top w:val="single" w:color="000000" w:sz="4" w:space="0"/>
              <w:left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lang w:val="en-US" w:eastAsia="zh-CN"/>
              </w:rPr>
              <w:t xml:space="preserve">不限</w:t>
            </w:r>
            <w:r/>
          </w:p>
        </w:tc>
        <w:tc>
          <w:tcPr>
            <w:tcBorders>
              <w:top w:val="single" w:color="000000" w:sz="4" w:space="0"/>
              <w:left w:val="single" w:color="000000" w:sz="4" w:space="0"/>
              <w:right w:val="single" w:color="000000" w:sz="4" w:space="0"/>
            </w:tcBorders>
            <w:tcW w:w="680" w:type="dxa"/>
            <w:vAlign w:val="center"/>
            <w:textDirection w:val="lrTb"/>
            <w:noWrap w:val="false"/>
          </w:tcPr>
          <w:p>
            <w:pPr>
              <w:jc w:val="center"/>
              <w:rPr>
                <w:rFonts w:hint="default" w:ascii="宋体" w:hAnsi="宋体" w:eastAsia="宋体" w:cs="宋体"/>
                <w:i w:val="0"/>
                <w:iCs w:val="0"/>
                <w:sz w:val="21"/>
                <w:szCs w:val="21"/>
                <w:highlight w:val="white"/>
              </w:rPr>
            </w:pPr>
            <w:r>
              <w:rPr>
                <w:rFonts w:hint="eastAsia" w:ascii="宋体" w:hAnsi="宋体" w:cs="宋体"/>
                <w:i w:val="0"/>
                <w:iCs w:val="0"/>
                <w:sz w:val="21"/>
                <w:szCs w:val="21"/>
                <w:highlight w:val="white"/>
                <w:lang w:val="en-US" w:eastAsia="zh-CN"/>
              </w:rPr>
              <w:t xml:space="preserve">2</w:t>
            </w:r>
            <w:r/>
          </w:p>
        </w:tc>
        <w:tc>
          <w:tcPr>
            <w:tcBorders>
              <w:top w:val="single" w:color="000000" w:sz="4" w:space="0"/>
              <w:left w:val="single" w:color="000000" w:sz="4" w:space="0"/>
              <w:right w:val="single" w:color="auto" w:sz="4" w:space="0"/>
            </w:tcBorders>
            <w:tcW w:w="1350" w:type="dxa"/>
            <w:vAlign w:val="center"/>
            <w:textDirection w:val="lrTb"/>
            <w:noWrap w:val="false"/>
          </w:tcPr>
          <w:p>
            <w:pPr>
              <w:rPr>
                <w:rFonts w:hint="default" w:ascii="宋体" w:hAnsi="宋体" w:eastAsia="宋体" w:cs="宋体"/>
                <w:i w:val="0"/>
                <w:iCs w:val="0"/>
                <w:sz w:val="22"/>
                <w:szCs w:val="22"/>
                <w:highlight w:val="white"/>
              </w:rPr>
            </w:pPr>
            <w:r>
              <w:rPr>
                <w:rFonts w:hint="eastAsia" w:ascii="宋体" w:hAnsi="宋体" w:cs="宋体"/>
                <w:i w:val="0"/>
                <w:iCs w:val="0"/>
                <w:sz w:val="21"/>
                <w:szCs w:val="21"/>
                <w:highlight w:val="white"/>
                <w:lang w:val="en-US" w:eastAsia="zh-CN"/>
              </w:rPr>
              <w:t xml:space="preserve">男性，</w:t>
            </w:r>
            <w:r>
              <w:rPr>
                <w:rFonts w:hint="eastAsia" w:ascii="宋体" w:hAnsi="宋体" w:eastAsia="宋体" w:cs="宋体"/>
                <w:i w:val="0"/>
                <w:iCs w:val="0"/>
                <w:sz w:val="21"/>
                <w:szCs w:val="21"/>
                <w:highlight w:val="white"/>
                <w:lang w:val="en-US" w:eastAsia="zh-CN"/>
              </w:rPr>
              <w:t xml:space="preserve">5</w:t>
            </w:r>
            <w:r>
              <w:rPr>
                <w:rFonts w:hint="eastAsia" w:ascii="宋体" w:hAnsi="宋体" w:cs="宋体"/>
                <w:i w:val="0"/>
                <w:iCs w:val="0"/>
                <w:sz w:val="21"/>
                <w:szCs w:val="21"/>
                <w:highlight w:val="white"/>
                <w:lang w:val="en-US" w:eastAsia="zh-CN"/>
              </w:rPr>
              <w:t xml:space="preserve">5</w:t>
            </w:r>
            <w:r>
              <w:rPr>
                <w:rFonts w:hint="eastAsia" w:ascii="宋体" w:hAnsi="宋体" w:eastAsia="宋体" w:cs="宋体"/>
                <w:i w:val="0"/>
                <w:iCs w:val="0"/>
                <w:sz w:val="21"/>
                <w:szCs w:val="21"/>
                <w:highlight w:val="white"/>
              </w:rPr>
              <w:t xml:space="preserve">周岁</w:t>
            </w:r>
            <w:r>
              <w:rPr>
                <w:rFonts w:hint="eastAsia" w:ascii="宋体" w:hAnsi="宋体" w:cs="宋体"/>
                <w:i w:val="0"/>
                <w:iCs w:val="0"/>
                <w:sz w:val="21"/>
                <w:szCs w:val="21"/>
                <w:highlight w:val="white"/>
                <w:lang w:val="en-US" w:eastAsia="zh-CN"/>
              </w:rPr>
              <w:t xml:space="preserve">以下（不含55周岁）</w:t>
            </w:r>
            <w:r>
              <w:rPr>
                <w:rFonts w:hint="eastAsia" w:ascii="宋体" w:hAnsi="宋体" w:cs="宋体"/>
                <w:i w:val="0"/>
                <w:iCs w:val="0"/>
                <w:sz w:val="21"/>
                <w:szCs w:val="21"/>
                <w:highlight w:val="white"/>
                <w:lang w:eastAsia="zh-CN"/>
              </w:rPr>
              <w:t xml:space="preserve">；</w:t>
            </w:r>
            <w:r>
              <w:rPr>
                <w:rFonts w:hint="eastAsia" w:ascii="宋体" w:hAnsi="宋体" w:cs="宋体"/>
                <w:i w:val="0"/>
                <w:iCs w:val="0"/>
                <w:sz w:val="21"/>
                <w:szCs w:val="21"/>
                <w:highlight w:val="white"/>
                <w:lang w:val="en-US" w:eastAsia="zh-CN"/>
              </w:rPr>
              <w:t xml:space="preserve">女性，50周岁以下（不含50周岁）</w:t>
            </w:r>
            <w:r/>
          </w:p>
        </w:tc>
        <w:tc>
          <w:tcPr>
            <w:shd w:val="clear" w:color="auto" w:fill="fdffb3"/>
            <w:tcBorders>
              <w:top w:val="single" w:color="000000" w:sz="4" w:space="0"/>
              <w:left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i w:val="0"/>
                <w:iCs w:val="0"/>
                <w:sz w:val="21"/>
                <w:szCs w:val="21"/>
                <w:highlight w:val="white"/>
              </w:rPr>
            </w:pPr>
            <w:r>
              <w:rPr>
                <w:rFonts w:hint="eastAsia" w:ascii="宋体" w:hAnsi="宋体" w:eastAsia="宋体" w:cs="宋体"/>
                <w:b w:val="0"/>
                <w:bCs w:val="0"/>
                <w:i w:val="0"/>
                <w:iCs w:val="0"/>
                <w:color w:val="000000"/>
                <w:sz w:val="21"/>
                <w:szCs w:val="21"/>
                <w:highlight w:val="white"/>
                <w:lang w:val="en-US" w:eastAsia="zh-CN"/>
              </w:rPr>
              <w:t xml:space="preserve">政治可靠，作风正派,初中毕业以上学历；身体健康，能胜任执勤等护卫任务；无违法犯罪记录；所有人员基本信息、身份证明、无违法犯罪记录证明要在保卫处填写登记表备案并保证队伍的相对稳定。所有上岗人员基本情况、政审材料等交由项目单位。</w:t>
            </w:r>
            <w:r/>
          </w:p>
        </w:tc>
        <w:tc>
          <w:tcPr>
            <w:tcBorders>
              <w:top w:val="single" w:color="000000" w:sz="4" w:space="0"/>
              <w:left w:val="single" w:color="000000" w:sz="4" w:space="0"/>
              <w:right w:val="single" w:color="auto" w:sz="4" w:space="0"/>
            </w:tcBorders>
            <w:tcW w:w="1218" w:type="dxa"/>
            <w:vAlign w:val="center"/>
            <w:textDirection w:val="lrTb"/>
            <w:noWrap w:val="false"/>
          </w:tcPr>
          <w:p>
            <w:pPr>
              <w:spacing w:line="240" w:lineRule="exact"/>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r>
      <w:tr>
        <w:trPr>
          <w:trHeight w:val="919"/>
        </w:trPr>
        <w:tc>
          <w:tcPr>
            <w:tcBorders>
              <w:top w:val="single" w:color="000000"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t xml:space="preserve">保洁员</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cs="宋体"/>
                <w:i w:val="0"/>
                <w:iCs w:val="0"/>
                <w:color w:val="auto"/>
                <w:sz w:val="21"/>
                <w:szCs w:val="21"/>
                <w:highlight w:val="white"/>
                <w:lang w:val="en-US" w:eastAsia="zh-CN"/>
              </w:rPr>
              <w:t xml:space="preserve">1</w:t>
            </w:r>
            <w:r/>
          </w:p>
        </w:tc>
        <w:tc>
          <w:tcPr>
            <w:tcBorders>
              <w:top w:val="single" w:color="000000" w:sz="4" w:space="0"/>
              <w:left w:val="single" w:color="000000" w:sz="4" w:space="0"/>
              <w:bottom w:val="single" w:color="000000" w:sz="4" w:space="0"/>
              <w:right w:val="single" w:color="auto" w:sz="4" w:space="0"/>
            </w:tcBorders>
            <w:tcW w:w="1350" w:type="dxa"/>
            <w:vAlign w:val="center"/>
            <w:textDirection w:val="lrTb"/>
            <w:noWrap w:val="false"/>
          </w:tcPr>
          <w:p>
            <w:pPr>
              <w:jc w:val="both"/>
              <w:rPr>
                <w:rFonts w:hint="default" w:ascii="宋体" w:hAnsi="宋体" w:eastAsia="宋体" w:cs="宋体"/>
                <w:i w:val="0"/>
                <w:iCs w:val="0"/>
                <w:color w:val="auto"/>
                <w:sz w:val="22"/>
                <w:szCs w:val="22"/>
                <w:highlight w:val="white"/>
              </w:rPr>
            </w:pPr>
            <w:r>
              <w:rPr>
                <w:rFonts w:hint="eastAsia" w:ascii="宋体" w:hAnsi="宋体" w:cs="宋体"/>
                <w:i w:val="0"/>
                <w:iCs w:val="0"/>
                <w:sz w:val="21"/>
                <w:szCs w:val="21"/>
                <w:highlight w:val="white"/>
                <w:lang w:val="en-US" w:eastAsia="zh-CN"/>
              </w:rPr>
              <w:t xml:space="preserve">50周岁以下（不含50周岁）</w:t>
            </w:r>
            <w:r/>
          </w:p>
        </w:tc>
        <w:tc>
          <w:tcPr>
            <w:shd w:val="clear" w:color="auto" w:fill="fdffb3"/>
            <w:tcBorders>
              <w:top w:val="single" w:color="000000"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b w:val="0"/>
                <w:bCs w:val="0"/>
                <w:i w:val="0"/>
                <w:iCs w:val="0"/>
                <w:color w:val="000000"/>
                <w:sz w:val="21"/>
                <w:szCs w:val="21"/>
                <w:highlight w:val="white"/>
              </w:rPr>
            </w:pPr>
            <w:r>
              <w:rPr>
                <w:rFonts w:hint="eastAsia" w:ascii="宋体" w:hAnsi="宋体" w:eastAsia="宋体" w:cs="宋体"/>
                <w:b w:val="0"/>
                <w:bCs w:val="0"/>
                <w:i w:val="0"/>
                <w:iCs w:val="0"/>
                <w:color w:val="000000"/>
                <w:sz w:val="21"/>
                <w:szCs w:val="21"/>
                <w:highlight w:val="white"/>
                <w:lang w:val="en-US" w:eastAsia="zh-CN"/>
              </w:rPr>
              <w:t xml:space="preserve">初中以上文化程度，具有一定的物业保洁服务工作经历，并具有吃苦耐劳精神。</w:t>
            </w:r>
            <w:r/>
          </w:p>
        </w:tc>
        <w:tc>
          <w:tcPr>
            <w:tcBorders>
              <w:top w:val="single" w:color="000000" w:sz="4" w:space="0"/>
              <w:left w:val="single" w:color="000000" w:sz="4" w:space="0"/>
              <w:bottom w:val="single" w:color="000000" w:sz="4" w:space="0"/>
              <w:right w:val="single" w:color="auto" w:sz="4" w:space="0"/>
            </w:tcBorders>
            <w:tcW w:w="1218" w:type="dxa"/>
            <w:vAlign w:val="center"/>
            <w:textDirection w:val="lrTb"/>
            <w:noWrap w:val="false"/>
          </w:tcPr>
          <w:p>
            <w:pPr>
              <w:spacing w:line="240" w:lineRule="exact"/>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r>
      <w:tr>
        <w:trPr>
          <w:trHeight w:val="1207"/>
        </w:trPr>
        <w:tc>
          <w:tcPr>
            <w:tcBorders>
              <w:top w:val="single" w:color="000000"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sz w:val="21"/>
                <w:szCs w:val="21"/>
                <w:highlight w:val="whit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cs="宋体"/>
                <w:i w:val="0"/>
                <w:iCs w:val="0"/>
                <w:sz w:val="21"/>
                <w:szCs w:val="21"/>
                <w:highlight w:val="white"/>
                <w:lang w:val="en-US" w:eastAsia="zh-CN"/>
              </w:rPr>
              <w:t xml:space="preserve">宿管员</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default" w:ascii="宋体" w:hAnsi="宋体" w:eastAsia="宋体" w:cs="宋体"/>
                <w:i w:val="0"/>
                <w:iCs w:val="0"/>
                <w:color w:val="auto"/>
                <w:sz w:val="21"/>
                <w:szCs w:val="21"/>
                <w:highlight w:val="white"/>
                <w:lang w:val="en-US"/>
              </w:rPr>
            </w:pPr>
            <w:r>
              <w:rPr>
                <w:rFonts w:hint="eastAsia" w:ascii="宋体" w:hAnsi="宋体" w:cs="宋体"/>
                <w:i w:val="0"/>
                <w:iCs w:val="0"/>
                <w:sz w:val="21"/>
                <w:szCs w:val="21"/>
                <w:highlight w:val="white"/>
                <w:lang w:val="en-US" w:eastAsia="zh-CN"/>
              </w:rPr>
              <w:t xml:space="preserve">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default" w:ascii="宋体" w:hAnsi="宋体" w:eastAsia="宋体" w:cs="宋体"/>
                <w:i w:val="0"/>
                <w:iCs w:val="0"/>
                <w:color w:val="auto"/>
                <w:sz w:val="21"/>
                <w:szCs w:val="21"/>
                <w:highlight w:val="white"/>
              </w:rPr>
            </w:pPr>
            <w:r>
              <w:rPr>
                <w:rFonts w:hint="eastAsia" w:ascii="宋体" w:hAnsi="宋体" w:cs="宋体"/>
                <w:i w:val="0"/>
                <w:iCs w:val="0"/>
                <w:color w:val="auto"/>
                <w:sz w:val="21"/>
                <w:szCs w:val="21"/>
                <w:highlight w:val="white"/>
                <w:lang w:val="en-US" w:eastAsia="zh-CN"/>
              </w:rPr>
              <w:t xml:space="preserve">2</w:t>
            </w:r>
            <w:r/>
          </w:p>
        </w:tc>
        <w:tc>
          <w:tcPr>
            <w:tcBorders>
              <w:top w:val="single" w:color="000000" w:sz="4" w:space="0"/>
              <w:left w:val="single" w:color="000000" w:sz="4" w:space="0"/>
              <w:bottom w:val="single" w:color="000000" w:sz="4" w:space="0"/>
              <w:right w:val="single" w:color="auto" w:sz="4" w:space="0"/>
            </w:tcBorders>
            <w:tcW w:w="1350" w:type="dxa"/>
            <w:vAlign w:val="center"/>
            <w:textDirection w:val="lrTb"/>
            <w:noWrap w:val="false"/>
          </w:tcPr>
          <w:p>
            <w:pPr>
              <w:jc w:val="left"/>
              <w:rPr>
                <w:rFonts w:hint="eastAsia" w:ascii="宋体" w:hAnsi="宋体" w:eastAsia="宋体" w:cs="宋体"/>
                <w:i w:val="0"/>
                <w:iCs w:val="0"/>
                <w:color w:val="auto"/>
                <w:sz w:val="22"/>
                <w:szCs w:val="22"/>
                <w:highlight w:val="white"/>
              </w:rPr>
            </w:pPr>
            <w:r>
              <w:rPr>
                <w:rFonts w:hint="eastAsia" w:ascii="宋体" w:hAnsi="宋体" w:cs="宋体"/>
                <w:i w:val="0"/>
                <w:iCs w:val="0"/>
                <w:sz w:val="21"/>
                <w:szCs w:val="21"/>
                <w:highlight w:val="white"/>
                <w:lang w:val="en-US" w:eastAsia="zh-CN"/>
              </w:rPr>
              <w:t xml:space="preserve">50周岁以下（不含50周岁）</w:t>
            </w:r>
            <w:r/>
          </w:p>
        </w:tc>
        <w:tc>
          <w:tcPr>
            <w:shd w:val="clear" w:color="auto" w:fill="fdffb3"/>
            <w:tcBorders>
              <w:top w:val="single" w:color="000000"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b w:val="0"/>
                <w:bCs w:val="0"/>
                <w:i w:val="0"/>
                <w:iCs w:val="0"/>
                <w:color w:val="000000"/>
                <w:sz w:val="21"/>
                <w:szCs w:val="21"/>
                <w:highlight w:val="white"/>
              </w:rPr>
            </w:pPr>
            <w:r>
              <w:rPr>
                <w:rFonts w:hint="eastAsia" w:ascii="宋体" w:hAnsi="宋体" w:eastAsia="宋体" w:cs="宋体"/>
                <w:b w:val="0"/>
                <w:bCs w:val="0"/>
                <w:i w:val="0"/>
                <w:iCs w:val="0"/>
                <w:color w:val="000000"/>
                <w:sz w:val="21"/>
                <w:szCs w:val="21"/>
                <w:highlight w:val="white"/>
                <w:lang w:val="en-US" w:eastAsia="zh-CN"/>
              </w:rPr>
              <w:t xml:space="preserve">政治可靠，作风正派,初中毕业以上学历；身体健康</w:t>
            </w:r>
            <w:r>
              <w:rPr>
                <w:rFonts w:hint="eastAsia" w:ascii="宋体" w:hAnsi="宋体" w:cs="宋体"/>
                <w:b w:val="0"/>
                <w:bCs w:val="0"/>
                <w:i w:val="0"/>
                <w:iCs w:val="0"/>
                <w:color w:val="000000"/>
                <w:sz w:val="21"/>
                <w:szCs w:val="21"/>
                <w:highlight w:val="white"/>
                <w:lang w:val="en-US" w:eastAsia="zh-CN"/>
              </w:rPr>
              <w:t xml:space="preserve">；</w:t>
            </w:r>
            <w:r>
              <w:rPr>
                <w:rFonts w:hint="eastAsia" w:ascii="宋体" w:hAnsi="宋体" w:eastAsia="宋体" w:cs="宋体"/>
                <w:b w:val="0"/>
                <w:bCs w:val="0"/>
                <w:i w:val="0"/>
                <w:iCs w:val="0"/>
                <w:color w:val="000000"/>
                <w:sz w:val="21"/>
                <w:szCs w:val="21"/>
                <w:highlight w:val="white"/>
                <w:lang w:val="en-US" w:eastAsia="zh-CN"/>
              </w:rPr>
              <w:t xml:space="preserve">无违法犯罪记录</w:t>
            </w:r>
            <w:r>
              <w:rPr>
                <w:rFonts w:hint="eastAsia" w:ascii="宋体" w:hAnsi="宋体" w:cs="宋体"/>
                <w:b w:val="0"/>
                <w:bCs w:val="0"/>
                <w:i w:val="0"/>
                <w:iCs w:val="0"/>
                <w:color w:val="000000"/>
                <w:sz w:val="21"/>
                <w:szCs w:val="21"/>
                <w:highlight w:val="white"/>
                <w:lang w:val="en-US" w:eastAsia="zh-CN"/>
              </w:rPr>
              <w:t xml:space="preserve">。</w:t>
            </w:r>
            <w:r/>
          </w:p>
        </w:tc>
        <w:tc>
          <w:tcPr>
            <w:tcBorders>
              <w:top w:val="single" w:color="000000" w:sz="4" w:space="0"/>
              <w:left w:val="single" w:color="000000" w:sz="4" w:space="0"/>
              <w:bottom w:val="single" w:color="000000" w:sz="4" w:space="0"/>
              <w:right w:val="single" w:color="auto" w:sz="4" w:space="0"/>
            </w:tcBorders>
            <w:tcW w:w="1218" w:type="dxa"/>
            <w:vAlign w:val="center"/>
            <w:textDirection w:val="lrTb"/>
            <w:noWrap w:val="false"/>
          </w:tcPr>
          <w:p>
            <w:pPr>
              <w:spacing w:line="240" w:lineRule="exact"/>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r>
      <w:tr>
        <w:trPr>
          <w:trHeight w:val="916"/>
        </w:trPr>
        <w:tc>
          <w:tcPr>
            <w:shd w:val="clear" w:color="auto" w:fill="auto"/>
            <w:tcBorders>
              <w:top w:val="single" w:color="000000"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cs="宋体"/>
                <w:i w:val="0"/>
                <w:iCs w:val="0"/>
                <w:color w:val="auto"/>
                <w:sz w:val="21"/>
                <w:szCs w:val="21"/>
                <w:highlight w:val="white"/>
                <w:lang w:val="en-US" w:eastAsia="zh-CN"/>
              </w:rPr>
              <w:t xml:space="preserve">绿化养护人员</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c>
          <w:tcPr>
            <w:shd w:val="clear" w:color="auto" w:fill="auto"/>
            <w:tcBorders>
              <w:top w:val="single" w:color="000000" w:sz="4" w:space="0"/>
              <w:left w:val="single" w:color="000000" w:sz="4" w:space="0"/>
              <w:bottom w:val="single" w:color="000000" w:sz="4" w:space="0"/>
              <w:right w:val="single" w:color="auto" w:sz="4" w:space="0"/>
            </w:tcBorders>
            <w:tcW w:w="135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c>
          <w:tcPr>
            <w:shd w:val="clear" w:color="auto" w:fill="fdffb3"/>
            <w:tcBorders>
              <w:top w:val="single" w:color="000000"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b w:val="0"/>
                <w:bCs w:val="0"/>
                <w:i w:val="0"/>
                <w:iCs w:val="0"/>
                <w:color w:val="000000"/>
                <w:sz w:val="21"/>
                <w:szCs w:val="21"/>
                <w:highlight w:val="white"/>
              </w:rPr>
            </w:pPr>
            <w:r>
              <w:rPr>
                <w:rFonts w:hint="eastAsia" w:ascii="宋体" w:hAnsi="宋体" w:eastAsia="宋体" w:cs="宋体"/>
                <w:b w:val="0"/>
                <w:bCs w:val="0"/>
                <w:i w:val="0"/>
                <w:iCs w:val="0"/>
                <w:color w:val="000000"/>
                <w:sz w:val="21"/>
                <w:szCs w:val="21"/>
                <w:highlight w:val="white"/>
              </w:rPr>
            </w:r>
            <w:r/>
          </w:p>
        </w:tc>
        <w:tc>
          <w:tcPr>
            <w:shd w:val="clear" w:color="auto" w:fill="auto"/>
            <w:tcBorders>
              <w:top w:val="single" w:color="000000" w:sz="4" w:space="0"/>
              <w:left w:val="single" w:color="000000" w:sz="4" w:space="0"/>
              <w:bottom w:val="single" w:color="000000" w:sz="4" w:space="0"/>
              <w:right w:val="single" w:color="auto" w:sz="4" w:space="0"/>
            </w:tcBorders>
            <w:tcW w:w="1218" w:type="dxa"/>
            <w:vAlign w:val="center"/>
            <w:textDirection w:val="lrTb"/>
            <w:noWrap w:val="false"/>
          </w:tcPr>
          <w:p>
            <w:pPr>
              <w:jc w:val="both"/>
              <w:rPr>
                <w:rFonts w:hint="eastAsia" w:ascii="宋体" w:hAnsi="宋体" w:eastAsia="宋体" w:cs="宋体"/>
                <w:i w:val="0"/>
                <w:iCs w:val="0"/>
                <w:color w:val="auto"/>
                <w:sz w:val="21"/>
                <w:szCs w:val="21"/>
                <w:highlight w:val="white"/>
              </w:rPr>
            </w:pPr>
            <w:r>
              <w:rPr>
                <w:rFonts w:hint="eastAsia" w:ascii="宋体" w:hAnsi="宋体" w:eastAsia="宋体" w:cs="宋体"/>
                <w:i w:val="0"/>
                <w:iCs w:val="0"/>
                <w:sz w:val="21"/>
                <w:szCs w:val="21"/>
                <w:highlight w:val="white"/>
                <w:lang w:val="en-US" w:eastAsia="zh-CN"/>
              </w:rPr>
              <w:t xml:space="preserve">由保</w:t>
            </w:r>
            <w:r>
              <w:rPr>
                <w:rFonts w:hint="eastAsia" w:ascii="宋体" w:hAnsi="宋体" w:cs="宋体"/>
                <w:i w:val="0"/>
                <w:iCs w:val="0"/>
                <w:sz w:val="21"/>
                <w:szCs w:val="21"/>
                <w:highlight w:val="white"/>
                <w:lang w:val="en-US" w:eastAsia="zh-CN"/>
              </w:rPr>
              <w:t xml:space="preserve">安</w:t>
            </w:r>
            <w:r>
              <w:rPr>
                <w:rFonts w:hint="eastAsia" w:ascii="宋体" w:hAnsi="宋体" w:eastAsia="宋体" w:cs="宋体"/>
                <w:i w:val="0"/>
                <w:iCs w:val="0"/>
                <w:sz w:val="21"/>
                <w:szCs w:val="21"/>
                <w:highlight w:val="white"/>
                <w:lang w:val="en-US" w:eastAsia="zh-CN"/>
              </w:rPr>
              <w:t xml:space="preserve">员</w:t>
            </w:r>
            <w:r>
              <w:rPr>
                <w:rFonts w:hint="eastAsia" w:ascii="宋体" w:hAnsi="宋体" w:eastAsia="宋体" w:cs="宋体"/>
                <w:i w:val="0"/>
                <w:iCs w:val="0"/>
                <w:sz w:val="21"/>
                <w:szCs w:val="21"/>
                <w:highlight w:val="white"/>
              </w:rPr>
              <w:t xml:space="preserve">兼</w:t>
            </w:r>
            <w:r>
              <w:rPr>
                <w:rFonts w:hint="eastAsia" w:ascii="宋体" w:hAnsi="宋体" w:eastAsia="宋体" w:cs="宋体"/>
                <w:i w:val="0"/>
                <w:iCs w:val="0"/>
                <w:sz w:val="21"/>
                <w:szCs w:val="21"/>
                <w:highlight w:val="white"/>
                <w:lang w:val="en-US" w:eastAsia="zh-CN"/>
              </w:rPr>
              <w:t xml:space="preserve">任</w:t>
            </w:r>
            <w:r/>
          </w:p>
        </w:tc>
      </w:tr>
      <w:tr>
        <w:trPr>
          <w:trHeight w:val="495"/>
        </w:trPr>
        <w:tc>
          <w:tcPr>
            <w:gridSpan w:val="2"/>
            <w:tcBorders>
              <w:top w:val="single" w:color="000000" w:sz="4" w:space="0"/>
              <w:left w:val="single" w:color="auto" w:sz="4" w:space="0"/>
              <w:bottom w:val="single" w:color="000000" w:sz="4" w:space="0"/>
              <w:right w:val="single" w:color="000000" w:sz="4" w:space="0"/>
            </w:tcBorders>
            <w:tcW w:w="1715"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合计</w:t>
            </w:r>
            <w:r/>
          </w:p>
        </w:tc>
        <w:tc>
          <w:tcPr>
            <w:tcBorders>
              <w:top w:val="single" w:color="000000" w:sz="4" w:space="0"/>
              <w:left w:val="single" w:color="000000" w:sz="4" w:space="0"/>
              <w:bottom w:val="single" w:color="000000" w:sz="4" w:space="0"/>
              <w:right w:val="single" w:color="auto"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tcBorders>
              <w:top w:val="single" w:color="000000" w:sz="4" w:space="0"/>
              <w:left w:val="single" w:color="000000" w:sz="4" w:space="0"/>
              <w:bottom w:val="single" w:color="000000" w:sz="4" w:space="0"/>
              <w:right w:val="single" w:color="auto" w:sz="4" w:space="0"/>
            </w:tcBorders>
            <w:tcW w:w="680" w:type="dxa"/>
            <w:vAlign w:val="center"/>
            <w:textDirection w:val="lrTb"/>
            <w:noWrap w:val="false"/>
          </w:tcPr>
          <w:p>
            <w:pPr>
              <w:jc w:val="center"/>
              <w:rPr>
                <w:rFonts w:hint="default" w:ascii="宋体" w:hAnsi="宋体" w:eastAsia="宋体" w:cs="宋体"/>
                <w:i w:val="0"/>
                <w:iCs w:val="0"/>
                <w:sz w:val="21"/>
                <w:szCs w:val="21"/>
                <w:highlight w:val="white"/>
              </w:rPr>
            </w:pPr>
            <w:r>
              <w:rPr>
                <w:rFonts w:hint="eastAsia" w:ascii="宋体" w:hAnsi="宋体" w:cs="宋体"/>
                <w:i w:val="0"/>
                <w:iCs w:val="0"/>
                <w:sz w:val="21"/>
                <w:szCs w:val="21"/>
                <w:highlight w:val="white"/>
                <w:lang w:val="en-US" w:eastAsia="zh-CN"/>
              </w:rPr>
              <w:t xml:space="preserve">5</w:t>
            </w:r>
            <w:r/>
          </w:p>
        </w:tc>
        <w:tc>
          <w:tcPr>
            <w:gridSpan w:val="3"/>
            <w:tcBorders>
              <w:top w:val="single" w:color="000000" w:sz="4" w:space="0"/>
              <w:left w:val="single" w:color="000000" w:sz="4" w:space="0"/>
              <w:bottom w:val="single" w:color="000000" w:sz="4" w:space="0"/>
              <w:right w:val="single" w:color="auto" w:sz="4" w:space="0"/>
            </w:tcBorders>
            <w:tcW w:w="6111" w:type="dxa"/>
            <w:vAlign w:val="center"/>
            <w:textDirection w:val="lrTb"/>
            <w:noWrap w:val="false"/>
          </w:tcPr>
          <w:p>
            <w:pP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r>
    </w:tbl>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二、合同金额</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本物业管理费为人民币：</w:t>
      </w:r>
      <w:r>
        <w:rPr>
          <w:rFonts w:hint="eastAsia" w:ascii="宋体" w:hAnsi="宋体" w:eastAsia="宋体" w:cs="宋体"/>
          <w:sz w:val="21"/>
          <w:szCs w:val="21"/>
          <w:highlight w:val="none"/>
          <w:u w:val="single"/>
          <w:lang w:val="en-US" w:eastAsia="zh-CN"/>
        </w:rPr>
        <w:t xml:space="preserve">（大写）              ¥：          </w:t>
      </w:r>
      <w:r>
        <w:rPr>
          <w:rFonts w:hint="eastAsia" w:ascii="宋体" w:hAnsi="宋体" w:eastAsia="宋体" w:cs="宋体"/>
          <w:sz w:val="21"/>
          <w:szCs w:val="21"/>
          <w:highlight w:val="none"/>
          <w:lang w:val="en-US" w:eastAsia="zh-CN"/>
        </w:rPr>
        <w:t xml:space="preserve">；本物业管理费用支付时，乙方应提供税务发票。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2.除本合同规定的应收费项目外，未经甲方同意，乙方不得以甲方所辖物业设施设备提供使用为由收取其他任何费用（应物业使用单位的要求，向物业使用人提供的特约有偿服务收费除外）。</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三、服务期限要求</w:t>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1.本项目委托管理期限以签定合同日期为准</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依据服务考核情况考核</w:t>
      </w:r>
      <w:r>
        <w:rPr>
          <w:rFonts w:hint="eastAsia" w:ascii="宋体" w:hAnsi="宋体" w:eastAsia="宋体" w:cs="宋体"/>
          <w:i w:val="0"/>
          <w:iCs w:val="0"/>
          <w:sz w:val="21"/>
          <w:szCs w:val="21"/>
          <w:highlight w:val="none"/>
          <w:lang w:val="en-US" w:eastAsia="zh-CN"/>
        </w:rPr>
        <w:t xml:space="preserve">不合格，</w:t>
      </w:r>
      <w:r>
        <w:rPr>
          <w:rFonts w:hint="eastAsia" w:ascii="宋体" w:hAnsi="宋体" w:eastAsia="宋体" w:cs="宋体"/>
          <w:i w:val="0"/>
          <w:iCs w:val="0"/>
          <w:sz w:val="21"/>
          <w:szCs w:val="21"/>
          <w:highlight w:val="none"/>
        </w:rPr>
        <w:t xml:space="preserve">采购人有权终止合同，采购人选聘新物管公司的，成交供应商应当无条件与新物管公司之间做好交接工作。</w:t>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2.成交供应商如需调换人员需有正当理由，并在保证服务质量的前提下，经采购人同意方可调换，否则采购人有权采取相应措施。</w:t>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3.成交供应商在本项目合同委托管理期限期满后在一周内无条件地按相关规定完成移交工作(成交供应商应移交所有的物管档案资料和电子文档以及甲方提供的用房、用具等，经采购人或采购人委托的新物管公司验收合格后方可退场)。</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四、服务要求</w:t>
      </w:r>
      <w:r/>
    </w:p>
    <w:p>
      <w:pPr>
        <w:ind w:firstLine="420"/>
        <w:spacing w:line="360" w:lineRule="auto"/>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物业公司聘用人员需服从学校统一安排，遵守学校的相关规章制度及物业公司的管理规定，作风正派，关心热爱学生，身心健康，吃苦耐劳。</w:t>
      </w:r>
      <w:r/>
    </w:p>
    <w:p>
      <w:pPr>
        <w:ind w:firstLine="420"/>
        <w:spacing w:line="360" w:lineRule="auto"/>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（一）保洁服务</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除学生使用的教室、教师使用的办公室、部分功能室等以外的校园内所有区域均为保洁范围。</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具体保洁范围为:</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室外:校园所有道路、升旗广场、运动场及建筑物周围;校园所有绿化带内</w:t>
      </w:r>
      <w:r>
        <w:rPr>
          <w:rFonts w:hint="eastAsia" w:ascii="宋体" w:hAnsi="宋体" w:cs="宋体"/>
          <w:i w:val="0"/>
          <w:iCs w:val="0"/>
          <w:sz w:val="21"/>
          <w:szCs w:val="21"/>
          <w:highlight w:val="none"/>
          <w:lang w:val="en-US" w:eastAsia="zh-CN"/>
        </w:rPr>
        <w:t xml:space="preserve">；</w:t>
      </w:r>
      <w:r>
        <w:rPr>
          <w:rFonts w:hint="eastAsia" w:ascii="宋体" w:hAnsi="宋体" w:eastAsia="宋体" w:cs="宋体"/>
          <w:i w:val="0"/>
          <w:iCs w:val="0"/>
          <w:sz w:val="21"/>
          <w:szCs w:val="21"/>
          <w:highlight w:val="none"/>
          <w:lang w:val="en-US" w:eastAsia="zh-CN"/>
        </w:rPr>
        <w:t xml:space="preserve">所有垃圾箱</w:t>
      </w:r>
      <w:r>
        <w:rPr>
          <w:rFonts w:hint="eastAsia" w:ascii="宋体" w:hAnsi="宋体" w:cs="宋体"/>
          <w:i w:val="0"/>
          <w:iCs w:val="0"/>
          <w:sz w:val="21"/>
          <w:szCs w:val="21"/>
          <w:highlight w:val="none"/>
          <w:lang w:val="en-US" w:eastAsia="zh-CN"/>
        </w:rPr>
        <w:t xml:space="preserve">；</w:t>
      </w:r>
      <w:r>
        <w:rPr>
          <w:rFonts w:hint="eastAsia" w:ascii="宋体" w:hAnsi="宋体" w:eastAsia="宋体" w:cs="宋体"/>
          <w:i w:val="0"/>
          <w:iCs w:val="0"/>
          <w:sz w:val="21"/>
          <w:szCs w:val="21"/>
          <w:highlight w:val="none"/>
          <w:lang w:val="en-US" w:eastAsia="zh-CN"/>
        </w:rPr>
        <w:t xml:space="preserve">所有卫生间、洗手间、楼梯、过道、走廊。</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室内:会议场地</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按需要定期喷洒消毒剂、灭蚊蝇、灭鼠灵等。</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1、公共楼道保洁: 每日打扫 1 次各楼层通道和楼梯台阶，并拖洗干净;水磨石或水泥地面每半月至少刷洗 1次;每天巡回清理通道摆放的垃圾桶;每日擦抹 1次楼手、各层和通道的防火门、消防栓、玻璃箱内侧、指示牌等公共设施;各梯间墙面、花板每半月至少除尘1次;保持地面、梯间洁净，无污渍、水渍、灰尘;巡回检查楼内纸屑、保持铁栏、扶手护拦干净、光亮、无乱张贴或涂鸦;保持梯间顶面无蜘蛛网灰尘，地脚线干净无灰尘，大理石地面干净无灰尘，水磨石、水泥地面干净无杂物、迹;保持楼梯道内外玻璃，玻璃门窗等明亮、干净。</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2、公用卫生间保洁:配备自动</w:t>
      </w:r>
      <w:r>
        <w:rPr>
          <w:rFonts w:hint="eastAsia" w:ascii="宋体" w:hAnsi="宋体" w:eastAsia="宋体" w:cs="宋体"/>
          <w:i w:val="0"/>
          <w:iCs w:val="0"/>
          <w:sz w:val="21"/>
          <w:szCs w:val="21"/>
          <w:highlight w:val="none"/>
          <w:lang w:val="en-US" w:eastAsia="zh-CN"/>
        </w:rPr>
        <w:t xml:space="preserve">喷香剂、卫生球(用于小便斗);白天保持 2 次对用卫生间清洁，清洁内容包括:通风换气;洁具;用消毒液清洗蹲坑;清扫地面垃圾清抹洗手台水迹;清洁其它严重污渍、积水、杂物等;每日至少 1次全面清洁，包括清倒垃圾篓垃圾、换新的垃圾袋，用洗洁剂清洗洁具;擦洗洗手盆并冲洗干净;抹净”面、台面、开关、门牌;擦干净玻璃、镜面;拖干净地面;每周 1次用毛巾擦灯具;每月1次对共用卫生间进行消杀:发现墙壁有字及时清洁。保持室内无异味、臭味;保持地面无烟头、纸屑、污渍、积水，天花板、墙面无灰尘、蜘蛛网，墙壁干净，便器洁净无黄渍。</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3、垃圾箱日常日清。</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4、会议场地:每日早晨上班前 30 分清洁一次，如有来客时，可视情况及时清洁。</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5、会议场地:及时巡查，视情况及时清洁。</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6、大门及内外场地，校园主干道及学校建筑物周围场地: 每日清扫 4 次，每1小时巡查一次，发现有零星的杂物及时清理</w:t>
      </w:r>
      <w:r>
        <w:rPr>
          <w:rFonts w:hint="eastAsia" w:ascii="宋体" w:hAnsi="宋体" w:cs="宋体"/>
          <w:i w:val="0"/>
          <w:iCs w:val="0"/>
          <w:sz w:val="21"/>
          <w:szCs w:val="21"/>
          <w:highlight w:val="none"/>
          <w:lang w:val="en-US" w:eastAsia="zh-CN"/>
        </w:rPr>
        <w:t xml:space="preserve">。</w:t>
      </w:r>
      <w:r/>
    </w:p>
    <w:p>
      <w:pPr>
        <w:ind w:firstLine="420"/>
        <w:spacing w:line="400" w:lineRule="exact"/>
        <w:rPr>
          <w:rFonts w:hint="eastAsia" w:ascii="宋体" w:hAnsi="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 xml:space="preserve">（二）</w:t>
      </w:r>
      <w:r>
        <w:rPr>
          <w:rFonts w:hint="eastAsia" w:ascii="宋体" w:hAnsi="宋体" w:eastAsia="宋体" w:cs="宋体"/>
          <w:i w:val="0"/>
          <w:iCs w:val="0"/>
          <w:sz w:val="21"/>
          <w:szCs w:val="21"/>
          <w:highlight w:val="none"/>
          <w:lang w:val="en-US" w:eastAsia="zh-CN"/>
        </w:rPr>
        <w:t xml:space="preserve">绿化养护</w:t>
      </w:r>
      <w:r>
        <w:rPr>
          <w:rFonts w:hint="eastAsia" w:ascii="宋体" w:hAnsi="宋体" w:cs="宋体"/>
          <w:i w:val="0"/>
          <w:iCs w:val="0"/>
          <w:sz w:val="21"/>
          <w:szCs w:val="21"/>
          <w:highlight w:val="none"/>
          <w:lang w:val="en-US" w:eastAsia="zh-CN"/>
        </w:rPr>
        <w:t xml:space="preserve">服务</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 xml:space="preserve">1、</w:t>
      </w:r>
      <w:r>
        <w:rPr>
          <w:rFonts w:hint="eastAsia" w:ascii="宋体" w:hAnsi="宋体" w:eastAsia="宋体" w:cs="宋体"/>
          <w:i w:val="0"/>
          <w:iCs w:val="0"/>
          <w:sz w:val="21"/>
          <w:szCs w:val="21"/>
          <w:highlight w:val="none"/>
          <w:lang w:val="en-US" w:eastAsia="zh-CN"/>
        </w:rPr>
        <w:t xml:space="preserve">养护范围：招标人所属绿地。负责所需必要的养护工具，招标人不另行支付相关任何费用。</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 xml:space="preserve">2、</w:t>
      </w:r>
      <w:r>
        <w:rPr>
          <w:rFonts w:hint="eastAsia" w:ascii="宋体" w:hAnsi="宋体" w:eastAsia="宋体" w:cs="宋体"/>
          <w:i w:val="0"/>
          <w:iCs w:val="0"/>
          <w:sz w:val="21"/>
          <w:szCs w:val="21"/>
          <w:highlight w:val="none"/>
          <w:lang w:val="en-US" w:eastAsia="zh-CN"/>
        </w:rPr>
        <w:t xml:space="preserve">养护标准：</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（1）乔木</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整枝剪去枯枝和病枝，修剪每半年不少于一次；适时浇水、施肥；及时防治虫害、病害，打药不少于2次/半年，确保树木花草无病虫症状，病虫害危害率控制在2%以内。</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（2）色块</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整形修剪使轮廓清楚，修剪每半年不少于一次；适时浇水、施肥；及时防治虫害，打药不少于2次/半年，确保树木花草无病虫症状，病虫害危害率控制在2%以内。</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（3）草坪</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草坪生长旺盛，覆盖率大于90%，杂草率小于5%；适时浇水、施肥；适时修剪，修剪不少于2次/半年；及时防治虫害；草坪补种。草坪无成片枯黄，枯黄面不得超过总面积的2%。</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（4）适时清除杂草，不少于6次，大树冬天刷白。</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（5）防风。遇暴风雨、大风天气，容易发生树木倒伏等情况，须提前或及时对树林进行支架固定。支架固定要注重美观。</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（6）防冻、防晒。冬季和高温季节来临时，怕冻、怕曝晒的植物要提前做好防护。防护要注重美观。</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（7）遇招标人重大活动时，中标单位应无偿另行增派专业绿化养护人员对绿化强化养护及应急保障工作，配合招标人活动的进行。</w:t>
      </w:r>
      <w:r/>
    </w:p>
    <w:p>
      <w:pPr>
        <w:ind w:firstLine="420"/>
        <w:spacing w:line="400" w:lineRule="exact"/>
        <w:rPr>
          <w:rFonts w:hint="default"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w:t>
      </w:r>
      <w:r>
        <w:rPr>
          <w:rFonts w:hint="eastAsia" w:ascii="宋体" w:hAnsi="宋体" w:cs="宋体"/>
          <w:i w:val="0"/>
          <w:iCs w:val="0"/>
          <w:sz w:val="21"/>
          <w:szCs w:val="21"/>
          <w:highlight w:val="none"/>
          <w:lang w:val="en-US" w:eastAsia="zh-CN"/>
        </w:rPr>
        <w:t xml:space="preserve">三</w:t>
      </w:r>
      <w:r>
        <w:rPr>
          <w:rFonts w:hint="eastAsia" w:ascii="宋体" w:hAnsi="宋体" w:eastAsia="宋体" w:cs="宋体"/>
          <w:i w:val="0"/>
          <w:iCs w:val="0"/>
          <w:sz w:val="21"/>
          <w:szCs w:val="21"/>
          <w:highlight w:val="none"/>
          <w:lang w:val="en-US" w:eastAsia="zh-CN"/>
        </w:rPr>
        <w:t xml:space="preserve">）保安</w:t>
      </w:r>
      <w:r>
        <w:rPr>
          <w:rFonts w:hint="eastAsia" w:ascii="宋体" w:hAnsi="宋体" w:cs="宋体"/>
          <w:i w:val="0"/>
          <w:iCs w:val="0"/>
          <w:sz w:val="21"/>
          <w:szCs w:val="21"/>
          <w:highlight w:val="none"/>
          <w:lang w:val="en-US" w:eastAsia="zh-CN"/>
        </w:rPr>
        <w:t xml:space="preserve">服务</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提供保安门卫、巡逻、安全保卫、校园车辆管理、突发事件处理、门前三包、消防管理;</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1、立岗与坐岗:学校安排接待重要来宾时实行立岗，其余时间坐岗。见有校领导行军礼。</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坐岗与检查:负责对进出入校园的陌生人、车辆、物品检查、询问、登记，学生凭学生证进入，老师凭工作证进入，外来人员必须得到学校老师的电话确认或亲临现场带领、同时必须在门岗登记方可进入，访客达到半天时间没有离开者请老师带访客到物业管理处办理限期的逗留证。</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3、巡逻:晚上达到每 1 小时巡逻一遍。如有突发事件 5 分钟内到达现场进行协调处理。</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治安防范:发现有学生或是其它人员在学校区域内打架或是日常治安行为，接通知或是发现，立刻派有关工作人员到现场进行制止、劝说、调解，不能制止或是不听劝说、调解，报学校相关部门或视情节轻重请公安部门来处理。发现有盗窃或是其它违法行为时，一是制止、二是阻吓、三是报案、四是保护现场，五等公安执法来处理。如接到学校方通知请外来人员出去时，立刻派人前往现场请其出去，不听劝说出去者，将报公安机关来处理。如有火情或其它灾情，保护现场，疏散人群，进行一些不危及人身安全的救助行为并及安保处及相关部门来抢险救灾。</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5、车辆管理:外来车辆需要临时进入须得到安保部门同意后方可进入，并办理相关进入手续。</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6、常规工作:学校重大活动期间的公共安全防范与秩序维护等，校门门前“三包及公共秩序管理，按照校方要求做好所有部门和人员日常的信件、报刊和邮件品的登记收发工作。</w:t>
      </w:r>
      <w:r/>
    </w:p>
    <w:p>
      <w:pPr>
        <w:ind w:firstLine="420"/>
        <w:spacing w:line="400" w:lineRule="exact"/>
        <w:rPr>
          <w:rFonts w:hint="eastAsia" w:ascii="宋体" w:hAnsi="宋体" w:eastAsia="宋体" w:cs="宋体"/>
          <w:b w:val="0"/>
          <w:bCs w:val="0"/>
          <w:i w:val="0"/>
          <w:iCs w:val="0"/>
          <w:color w:val="auto"/>
          <w:sz w:val="21"/>
          <w:szCs w:val="21"/>
          <w:highlight w:val="none"/>
        </w:rPr>
      </w:pPr>
      <w:r>
        <w:rPr>
          <w:rFonts w:hint="eastAsia" w:ascii="宋体" w:hAnsi="宋体" w:eastAsia="宋体" w:cs="宋体"/>
          <w:i w:val="0"/>
          <w:iCs w:val="0"/>
          <w:sz w:val="21"/>
          <w:szCs w:val="21"/>
          <w:highlight w:val="none"/>
          <w:lang w:val="en-US" w:eastAsia="zh-CN"/>
        </w:rPr>
        <w:t xml:space="preserve">7、每季度对消防系统进行检查检测；消防泵、消火栓、灭火器每月巡查一次；消防水带每半年检查一次，消防管网压力每半年检查一次；每年对消防知识进行二次宣传。</w:t>
      </w:r>
      <w:r/>
    </w:p>
    <w:p>
      <w:pPr>
        <w:ind w:firstLine="420"/>
        <w:spacing w:line="400" w:lineRule="exact"/>
        <w:rPr>
          <w:rFonts w:hint="default"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（四）</w:t>
      </w:r>
      <w:r>
        <w:rPr>
          <w:rFonts w:hint="eastAsia" w:ascii="宋体" w:hAnsi="宋体" w:cs="宋体"/>
          <w:i w:val="0"/>
          <w:iCs w:val="0"/>
          <w:sz w:val="21"/>
          <w:szCs w:val="21"/>
          <w:highlight w:val="none"/>
          <w:lang w:val="en-US" w:eastAsia="zh-CN"/>
        </w:rPr>
        <w:t xml:space="preserve">宿管员职责</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1、保证学生在宿舍休息时在岗，认真完成分工工作，不擅自离岗、串岗。</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2、填写好工作日志，做好来客登记。</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3、按照宿舍检查标准，积极主动地做好每日学生宿舍的各项检查工作，及时反馈，上交学生工作处，发现物品损坏要及时登记并报修。</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4、早、中、晚关门后，及时对所管辖的区域清场。晚上熄灯后，应对寝室周围及内部各楼层巡视一遍，发现问题及时反映，然后锁上大门，管好钥匙。锁门后，夜间无特殊情况做到不开门。</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5、负责宿舍区内公共区域的卫生打扫、保洁工作及根据情况及时消毒记录等。</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6、做好宿舍管理员室的清洁卫生工作。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五、付款方式</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1.付款方式：</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1.1甲方支付合同总价的30%作为预付款，乙方须提供相应的税务发票；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1.2剩余物业服务费用的支付采用“月月考核，按月支付”，即甲方于每月15日前对上月的物业管理工作进行考核。经甲方考核合格于每月末支付当月物业管理费</w:t>
      </w:r>
      <w:r>
        <w:rPr>
          <w:rFonts w:hint="eastAsia" w:ascii="宋体" w:hAnsi="宋体" w:eastAsia="宋体" w:cs="宋体"/>
          <w:sz w:val="21"/>
          <w:szCs w:val="21"/>
          <w:highlight w:val="none"/>
        </w:rPr>
        <w:t xml:space="preserve">。物业费按月支付，从第二个月开始，物业公司付清派遣到本校的从业人员工资后，学校支付上一个月服务费。考核结果在季度末支付物业管理费中兑现，如一个季度中连续有两个月或一年中累计三个月考核不合格，甲方有权单方面解除本协议，并赔偿由此而造成的甲方的一切损失。同时，乙方在发放物业服务人员工资时，应结合服务单位对物管人员服务情况的考核情况（注：按以上付款，无任何银行利息，一律通过银行结转）。如因上级财政部门资金拨付不到位，则甲方确保在年底结清款项。乙方承诺：仍按合同约定提供服务，且不因拖欠资金追究甲方的相关责任和损失。</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六、各方当事人的义务或协作事项及承担的责任</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eastAsia="宋体" w:cs="宋体"/>
          <w:sz w:val="21"/>
          <w:szCs w:val="21"/>
          <w:highlight w:val="none"/>
        </w:rPr>
        <w:t xml:space="preserve">甲方的责任与义务</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审定乙方拟定的服务计划和方案；</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eastAsia="宋体" w:cs="宋体"/>
          <w:sz w:val="21"/>
          <w:szCs w:val="21"/>
          <w:highlight w:val="none"/>
        </w:rPr>
        <w:t xml:space="preserve">.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eastAsia="宋体" w:cs="宋体"/>
          <w:sz w:val="21"/>
          <w:szCs w:val="21"/>
          <w:highlight w:val="none"/>
        </w:rPr>
        <w:t xml:space="preserve">.3在合同履行期间，如乙方中途退出或发生责任事故，给甲方带来不良影响的，或者因乙方工作严重不力，影响甲方正常工作秩序的，甲方有权终止本合同，并要求乙方给予经济赔偿；</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eastAsia="宋体" w:cs="宋体"/>
          <w:sz w:val="21"/>
          <w:szCs w:val="21"/>
          <w:highlight w:val="none"/>
        </w:rPr>
        <w:t xml:space="preserve">.4对拒绝、不服从或抵触甲方领导指挥的乙方使用人员严加教育，屡教不改的，甲方有权要求乙方进行调换，否则甲方有权终止本合同，并对乙方进行经济处罚；</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eastAsia="宋体" w:cs="宋体"/>
          <w:sz w:val="21"/>
          <w:szCs w:val="21"/>
          <w:highlight w:val="none"/>
        </w:rPr>
        <w:t xml:space="preserve">.5监督、指导乙方人员在区域内的一切行为和活动；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6.1</w:t>
      </w:r>
      <w:r>
        <w:rPr>
          <w:rFonts w:hint="eastAsia" w:ascii="宋体" w:hAnsi="宋体" w:eastAsia="宋体" w:cs="宋体"/>
          <w:sz w:val="21"/>
          <w:szCs w:val="21"/>
          <w:highlight w:val="none"/>
        </w:rPr>
        <w:t xml:space="preserve">.6依据相关法律、法规规定享有的其他权利。</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6.2乙</w:t>
      </w:r>
      <w:r>
        <w:rPr>
          <w:rFonts w:hint="eastAsia" w:ascii="宋体" w:hAnsi="宋体" w:eastAsia="宋体" w:cs="宋体"/>
          <w:sz w:val="21"/>
          <w:szCs w:val="21"/>
          <w:highlight w:val="none"/>
        </w:rPr>
        <w:t xml:space="preserve">方的责任与义务</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eastAsia="宋体" w:cs="宋体"/>
          <w:sz w:val="21"/>
          <w:szCs w:val="21"/>
          <w:highlight w:val="none"/>
        </w:rPr>
        <w:t xml:space="preserve">.1乙方收到甲方进驻现场书面通知后，要积极做好准备，准时进驻现场。</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eastAsia="宋体" w:cs="宋体"/>
          <w:sz w:val="21"/>
          <w:szCs w:val="21"/>
          <w:highlight w:val="none"/>
        </w:rPr>
        <w:t xml:space="preserve">.2认真完成合同约定的作业内容并达到乙方方案中承诺的质量标准。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eastAsia="宋体" w:cs="宋体"/>
          <w:sz w:val="21"/>
          <w:szCs w:val="21"/>
          <w:highlight w:val="none"/>
        </w:rPr>
        <w:t xml:space="preserve">.3依照有关规定和本合同约定，制定物业管理服务制度，对物业及其环境、秩序进行管理。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eastAsia="宋体" w:cs="宋体"/>
          <w:sz w:val="21"/>
          <w:szCs w:val="21"/>
          <w:highlight w:val="none"/>
        </w:rPr>
        <w:t xml:space="preserve">.4按照物业管理情况及要求进行服务与管理。</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eastAsia="宋体" w:cs="宋体"/>
          <w:sz w:val="21"/>
          <w:szCs w:val="21"/>
          <w:highlight w:val="none"/>
        </w:rPr>
        <w:t xml:space="preserve">.5依照本合同约定向甲方收取物业管理服务费。</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6.2</w:t>
      </w:r>
      <w:r>
        <w:rPr>
          <w:rFonts w:hint="eastAsia" w:ascii="宋体" w:hAnsi="宋体" w:eastAsia="宋体" w:cs="宋体"/>
          <w:sz w:val="21"/>
          <w:szCs w:val="21"/>
          <w:highlight w:val="none"/>
        </w:rPr>
        <w:t xml:space="preserve">.6工作人员在业务上受乙方的领导，同时受甲方的监督，所有人员服从甲方调配。</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6.2.7负责提供服务必须的工具及其它耗材。</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6.2.8乙方为保证物业服务质量，须根据不同材质，采用相适应的清洁原料和操作方法。</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6.2.9爱护甲方内、外各项设备设施，注意节水节电。</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6.2.10乙方在清洁作业中应严格要求服务人员，做好各项防护措施，非紧急和必要不得擅自挪用甲方的物品。</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6.2.11乙方负责对派遣员工的安全生产教育，对派遣员工在服务过程中的安全生产责任负责。</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6.2.12乙方清洁作业应按照规范流程实施并遵守甲方要求，如有变更，双方协商解决。</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6.2.13本合同终止乙方不再管理本物业时，必须向甲方移交全部借用的物品、管理用房及物业管理的全部档案资料。</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6.2.14在本物业管理区域内发生治安案件或者各类灾害事故时，应当及时向甲方或公安和有关部门报告，并协助做好救助和调查工作。</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6.2.15因乙方未能履行本服务合同的约定，导致甲方人身、财产安全受到损害的，乙方应当依法承担相应的法律责任及经济赔偿。</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6.2.16乙方管理人员进行物业管理活动时，对甲方造成的财产损失可不承担民事赔偿责任；</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⑴为救助他人生命而造成的必要财产损失；</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⑵为避免甲方财产受损或可能受损而造成的必要财产损失（如失火又无人在内，为不使其造成巨大损失，物业管理者强行入内救助）；</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⑶为抓捕违法犯罪分子、制止不法侵害行为而造成的必要财产损失。</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七、不可抗力事件处理</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1.在合同有效期内，任何一方因不可抗力事件导致不能履行合同，则合同履行期延长，其延长期与不可抗力影响期相同。</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2.不可抗力事件发生后，应立即通知对方，并寄送有关权威机构出具的证明。</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3.不可抗力事件延续120天以上，双方应通过友好协商，确定是否继续履行合同。</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八、争议</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九、违约终止合同</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甲方在乙方违约的情况下，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十、履约保证金</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1.乙方交纳人民币（合同金额的10%）元作为本合同的履约保证金。对AA评级及以上政府采购投标人（需提供信用管理部门备案的第三方信用报告</w:t>
      </w:r>
      <w:r>
        <w:rPr>
          <w:rFonts w:hint="eastAsia" w:ascii="宋体" w:hAnsi="宋体" w:cs="宋体"/>
          <w:sz w:val="21"/>
          <w:szCs w:val="21"/>
          <w:highlight w:val="none"/>
          <w:lang w:val="en-US" w:eastAsia="zh-CN"/>
        </w:rPr>
        <w:t xml:space="preserve">）降低</w:t>
      </w:r>
      <w:r>
        <w:rPr>
          <w:rFonts w:hint="eastAsia" w:ascii="宋体" w:hAnsi="宋体" w:eastAsia="宋体" w:cs="宋体"/>
          <w:sz w:val="21"/>
          <w:szCs w:val="21"/>
          <w:highlight w:val="none"/>
          <w:lang w:val="en-US" w:eastAsia="zh-CN"/>
        </w:rPr>
        <w:t xml:space="preserve">履约保证金</w:t>
      </w:r>
      <w:r>
        <w:rPr>
          <w:rFonts w:hint="eastAsia" w:ascii="宋体" w:hAnsi="宋体" w:cs="宋体"/>
          <w:sz w:val="21"/>
          <w:szCs w:val="21"/>
          <w:highlight w:val="none"/>
          <w:lang w:val="en-US" w:eastAsia="zh-CN"/>
        </w:rPr>
        <w:t xml:space="preserve">缴纳比例为合同金额的5%</w:t>
      </w:r>
      <w:r>
        <w:rPr>
          <w:rFonts w:hint="eastAsia" w:ascii="宋体" w:hAnsi="宋体" w:eastAsia="宋体" w:cs="宋体"/>
          <w:sz w:val="21"/>
          <w:szCs w:val="21"/>
          <w:highlight w:val="none"/>
          <w:lang w:val="en-US" w:eastAsia="zh-CN"/>
        </w:rPr>
        <w:t xml:space="preserve">。依据《关于在全省政府采购领域推行电子履约保函（保险）的通知》，鼓励投标人自愿使用履约保函（保险）代替缴纳履约保证金。</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2.合同履行结束后甲方退还交纳的履约保证金。</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3.履约保证金的退还：</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3.1方式：无息退还至乙方缴纳履约保证金的账户。如为保函，在到期时自行失效。</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3.2时间：验收合格且甲方收到发票后 30 日内。</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3.3条件：按合同要求全部履约完成并经甲方验收合格，且甲方收到乙方出具的发票。</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3.4不予退还情形：</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除不可抗力情况外，乙方出现下列情形之一的，其履约保证金，甲方将视情节决定不予退还或部分不予退还。</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3.4.1乙方无正当理由拒绝签订合同的，或者在签订合同时向甲方提出附加条件或者更改合同实质性内容要求的；</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3.4.2乙方不履行与甲方订立的合同的；</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3.4.3乙方所供货物或服务不符合招标文件规定要求的；</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3.4.4乙方采取欺骗、弄虚作假方式投标的或与其它投标人串通投标的；</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3.4.5乙方将合同内容转包、违法分包的；</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3.4.6乙方故意捏造事实或伪造证明材料，进行虚假恶意投诉或反映的。</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 逾期退还的违约责任：甲方逾期无故未退还履约保证金的，按中国人民银行同期贷款基准利率上浮20%后的利率支付超期资金占用费，但因供应商自身原因导致无法及时退还的除外。</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4.如乙方未能履行合同规定的任何义务，甲方有权从履约保证金中得到补偿。</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十一、转包和分包</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1.甲方不允许乙方将本项目转包给任何第三方，如发现乙方有转包行为，限令改正。否则，甲方有权终止合同。转包造成甲方损失的，乙方应承担相应赔偿责任，从到期的合同款中扣除。</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2.未经甲方同意，乙方也不得采用分包的形式履行合同，否则，甲方有权终止合同，分包造成甲方损失的，乙方应承担相应赔偿责任，从到期的合同款中扣除。</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十二、其他</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1.本项目采购文件和乙方的响应文件中（以及投标时承诺）被甲方认可的部分为本合同的不可分割的组成部分，与本合同具有同样效力。</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乙方自行协调解决本项目实施过程中发生的各种矛盾，甲方不承担任何费用和责任，服务期不顺延；乙方已到项目现场踏勘以充分了解本项目的情况，任何因忽视或误解项目情况而导致的索赔或工期延长申请不被批准。</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乙方在服务过程中必须确保安全，如造成各种人身伤害、财产损失或其他事故，均由乙方负责处理和经济赔偿，甲方不承担任何责任。所有进场服务员工的安全由乙方负责，如发生安全事故，责任由乙方承担，甲方不承担任何责任且有权解除合同。</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投标人不得拖欠员工工资，如发现一次，则限令其限时整改；如未整改或再次发现拖欠员工工资的现象，采购人有权直接终止合同，将投标人清退并没收履约保证金，已经发生的物业费不予结算，发生的一切经济损失由投标人自行承担；并将该行为视为不诚信行为，上报至区教育管理机构，限制其参与区教育局的任何采购活动。</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本合同中的未尽事宜，采购文件中有规定的，按采购文件中的规定处理；没有规定的，双方可协商后进行补充，以书面形式签订补充协议，补充协议与本合同具同等效力。本合同之附件均为本合同不可分割的组成部分，与本合同具有同等的法律效力。</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6.合同修改：对合同条款进行任何改动，均须由甲、乙双方协商一致，并签署书面的合同修改书。若未协商一致并形成书面文件的，则继续履行本合同约定。</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7.合同期满本合同自然终止。</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8.本合同一式四份，以中文书写，甲、乙双方各执两份，经甲、乙双方签字盖章后生效。</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甲方单位名称（盖章）：                   乙方单位名称（盖章）：</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   法定代表人或委托代理人（签字或盖章）：</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1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合同签订时间：   年   月   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rPr>
          <w:rFonts w:hint="eastAsia" w:ascii="黑体" w:hAnsi="Arial" w:eastAsia="黑体"/>
          <w:szCs w:val="28"/>
          <w:highlight w:val="none"/>
        </w:rPr>
      </w:pPr>
      <w:r>
        <w:rPr>
          <w:rFonts w:hint="eastAsia" w:ascii="黑体" w:hAnsi="Arial" w:eastAsia="黑体"/>
          <w:szCs w:val="28"/>
          <w:highlight w:val="none"/>
        </w:rPr>
      </w:r>
      <w:r/>
    </w:p>
    <w:p>
      <w:pPr>
        <w:contextualSpacing/>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附件：《物业管理工作考核奖惩办法》</w:t>
      </w:r>
      <w:r/>
    </w:p>
    <w:p>
      <w:pPr>
        <w:contextualSpacing/>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物业管理工作考核奖惩办法</w:t>
      </w:r>
      <w:r/>
    </w:p>
    <w:tbl>
      <w:tblPr>
        <w:tblStyle w:val="662"/>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208"/>
        <w:gridCol w:w="1286"/>
        <w:gridCol w:w="435"/>
        <w:gridCol w:w="525"/>
        <w:gridCol w:w="903"/>
        <w:gridCol w:w="767"/>
      </w:tblGrid>
      <w:tr>
        <w:trPr>
          <w:cantSplit/>
          <w:jc w:val="center"/>
          <w:trHeight w:val="283"/>
        </w:trPr>
        <w:tc>
          <w:tcPr>
            <w:tcBorders>
              <w:top w:val="single" w:color="000000" w:sz="4" w:space="0"/>
              <w:left w:val="single" w:color="000000" w:sz="4" w:space="0"/>
              <w:right w:val="single" w:color="000000" w:sz="4" w:space="0"/>
            </w:tcBorders>
            <w:tcW w:w="394" w:type="pct"/>
            <w:vAlign w:val="center"/>
            <w:vMerge w:val="restart"/>
            <w:textDirection w:val="lrTb"/>
            <w:noWrap w:val="false"/>
          </w:tcPr>
          <w:p>
            <w:pPr>
              <w:rPr>
                <w:rFonts w:hint="eastAsia" w:ascii="宋体" w:hAnsi="宋体" w:eastAsia="宋体" w:cs="宋体"/>
                <w:b/>
                <w:sz w:val="21"/>
                <w:szCs w:val="21"/>
              </w:rPr>
            </w:pPr>
            <w:r/>
            <w:bookmarkStart w:id="87" w:name="_Toc30134"/>
            <w:r>
              <w:rPr>
                <w:rFonts w:hint="eastAsia"/>
              </w:rPr>
              <w:br w:type="page" w:clear="all"/>
            </w:r>
            <w:r>
              <w:rPr>
                <w:rFonts w:hint="eastAsia" w:ascii="宋体" w:hAnsi="宋体" w:eastAsia="宋体" w:cs="宋体"/>
                <w:b/>
                <w:sz w:val="21"/>
                <w:szCs w:val="21"/>
              </w:rPr>
              <w:t xml:space="preserve">序号</w:t>
            </w:r>
            <w:r/>
          </w:p>
        </w:tc>
        <w:tc>
          <w:tcPr>
            <w:tcBorders>
              <w:top w:val="single" w:color="000000" w:sz="4" w:space="0"/>
              <w:left w:val="single" w:color="000000" w:sz="4" w:space="0"/>
              <w:right w:val="single" w:color="000000" w:sz="4" w:space="0"/>
            </w:tcBorders>
            <w:tcW w:w="2628" w:type="pct"/>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Borders>
              <w:top w:val="single" w:color="000000" w:sz="4" w:space="0"/>
              <w:left w:val="single" w:color="000000" w:sz="4" w:space="0"/>
              <w:right w:val="single" w:color="000000" w:sz="4" w:space="0"/>
            </w:tcBorders>
            <w:tcW w:w="649" w:type="pct"/>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Borders>
              <w:top w:val="single" w:color="000000" w:sz="4" w:space="0"/>
              <w:left w:val="single" w:color="000000" w:sz="4" w:space="0"/>
              <w:right w:val="single" w:color="000000" w:sz="4" w:space="0"/>
            </w:tcBorders>
            <w:tcW w:w="387" w:type="pct"/>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Borders>
              <w:left w:val="single" w:color="000000" w:sz="4" w:space="0"/>
              <w:bottom w:val="single" w:color="000000" w:sz="4" w:space="0"/>
              <w:right w:val="single" w:color="000000" w:sz="4" w:space="0"/>
            </w:tcBorders>
            <w:tcW w:w="394" w:type="pct"/>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Borders>
              <w:left w:val="single" w:color="000000" w:sz="4" w:space="0"/>
              <w:bottom w:val="single" w:color="000000" w:sz="4" w:space="0"/>
              <w:right w:val="single" w:color="000000" w:sz="4" w:space="0"/>
            </w:tcBorders>
            <w:tcW w:w="2628" w:type="pct"/>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Borders>
              <w:left w:val="single" w:color="000000" w:sz="4" w:space="0"/>
              <w:bottom w:val="single" w:color="000000" w:sz="4" w:space="0"/>
              <w:right w:val="single" w:color="000000" w:sz="4" w:space="0"/>
            </w:tcBorders>
            <w:tcW w:w="649" w:type="pct"/>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Borders>
              <w:left w:val="single" w:color="000000" w:sz="4" w:space="0"/>
              <w:bottom w:val="single" w:color="000000" w:sz="4" w:space="0"/>
              <w:right w:val="single" w:color="000000" w:sz="4" w:space="0"/>
            </w:tcBorders>
            <w:tcW w:w="387" w:type="pct"/>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default"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28" w:type="pct"/>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Borders>
              <w:top w:val="single" w:color="000000" w:sz="4" w:space="0"/>
              <w:left w:val="single" w:color="000000" w:sz="4" w:space="0"/>
              <w:bottom w:val="single" w:color="000000" w:sz="4" w:space="0"/>
              <w:right w:val="single" w:color="000000" w:sz="4" w:space="0"/>
            </w:tcBorders>
            <w:tcW w:w="3023"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64" w:hRule="exact"/>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pStyle w:val="652"/>
        <w:jc w:val="center"/>
        <w:spacing w:before="0" w:after="0"/>
        <w:rPr>
          <w:rFonts w:hint="eastAsia"/>
        </w:rPr>
      </w:pPr>
      <w:r>
        <w:rPr>
          <w:rFonts w:hint="eastAsia"/>
        </w:rPr>
        <w:t xml:space="preserve">第四章 </w:t>
      </w:r>
      <w:r>
        <w:rPr>
          <w:rFonts w:hint="eastAsia" w:eastAsia="宋体"/>
          <w:lang w:val="en-US" w:eastAsia="zh-CN"/>
        </w:rPr>
        <w:t xml:space="preserve">  </w:t>
      </w:r>
      <w:r>
        <w:rPr>
          <w:rFonts w:hint="eastAsia"/>
        </w:rPr>
        <w:t xml:space="preserve">采购需求</w:t>
      </w:r>
      <w:bookmarkEnd w:id="87"/>
      <w:r/>
      <w:r/>
    </w:p>
    <w:p>
      <w:pPr>
        <w:ind w:firstLine="600"/>
        <w:spacing w:line="400" w:lineRule="exact"/>
        <w:rPr>
          <w:rFonts w:ascii="黑体" w:hAnsi="黑体" w:eastAsia="黑体" w:cs="黑体"/>
          <w:sz w:val="21"/>
          <w:szCs w:val="21"/>
          <w:highlight w:val="none"/>
        </w:rPr>
      </w:pPr>
      <w:r>
        <w:rPr>
          <w:rFonts w:ascii="黑体" w:hAnsi="黑体" w:eastAsia="黑体" w:cs="黑体"/>
          <w:sz w:val="21"/>
          <w:szCs w:val="21"/>
          <w:highlight w:val="none"/>
        </w:rPr>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一、项目概况</w:t>
      </w:r>
      <w:r/>
    </w:p>
    <w:p>
      <w:pPr>
        <w:contextualSpacing/>
        <w:ind w:firstLine="630"/>
        <w:spacing w:line="360" w:lineRule="auto"/>
        <w:rPr>
          <w:rFonts w:hint="eastAsia" w:ascii="宋体" w:hAnsi="宋体" w:eastAsia="宋体" w:cs="宋体"/>
          <w:i w:val="0"/>
          <w:iCs w:val="0"/>
          <w:sz w:val="21"/>
          <w:szCs w:val="21"/>
          <w:highlight w:val="none"/>
        </w:rPr>
      </w:pPr>
      <w:r>
        <w:rPr>
          <w:rFonts w:hint="eastAsia" w:ascii="宋体" w:hAnsi="宋体" w:cs="宋体"/>
          <w:b w:val="0"/>
          <w:bCs w:val="0"/>
          <w:i w:val="0"/>
          <w:iCs w:val="0"/>
          <w:sz w:val="21"/>
          <w:szCs w:val="21"/>
          <w:highlight w:val="none"/>
          <w:lang w:eastAsia="zh-CN"/>
        </w:rPr>
        <w:t xml:space="preserve">盐城市亭湖区体育运动学校物业服务项目</w:t>
      </w:r>
      <w:r>
        <w:rPr>
          <w:rFonts w:hint="eastAsia" w:ascii="宋体" w:hAnsi="宋体" w:eastAsia="宋体" w:cs="宋体"/>
          <w:i w:val="0"/>
          <w:iCs w:val="0"/>
          <w:sz w:val="21"/>
          <w:szCs w:val="21"/>
          <w:highlight w:val="none"/>
        </w:rPr>
        <w:t xml:space="preserve">，具体以招标文件约定为准，采购人保留对招标范围和内容进行适当调整的权利。</w:t>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二、委托管理期限</w:t>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1.本项目委托管理期限以签定合同日期为准</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依据服务考核情况</w:t>
      </w:r>
      <w:r>
        <w:rPr>
          <w:rFonts w:hint="eastAsia" w:ascii="宋体" w:hAnsi="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考核</w:t>
      </w:r>
      <w:r>
        <w:rPr>
          <w:rFonts w:hint="eastAsia" w:ascii="宋体" w:hAnsi="宋体" w:eastAsia="宋体" w:cs="宋体"/>
          <w:i w:val="0"/>
          <w:iCs w:val="0"/>
          <w:sz w:val="21"/>
          <w:szCs w:val="21"/>
          <w:highlight w:val="none"/>
          <w:lang w:val="en-US" w:eastAsia="zh-CN"/>
        </w:rPr>
        <w:t xml:space="preserve">不合格，</w:t>
      </w:r>
      <w:r>
        <w:rPr>
          <w:rFonts w:hint="eastAsia" w:ascii="宋体" w:hAnsi="宋体" w:eastAsia="宋体" w:cs="宋体"/>
          <w:i w:val="0"/>
          <w:iCs w:val="0"/>
          <w:sz w:val="21"/>
          <w:szCs w:val="21"/>
          <w:highlight w:val="none"/>
        </w:rPr>
        <w:t xml:space="preserve">采购人有权终止合同，采购人选聘新物管公司的，成交供应商应当无条件与新物管公司之间做好交接工作。</w:t>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2.成交供应商如需调换人员需有正当理由，并在保证服务质量的前提下，经采购人同意方可调换，否则采购人有权采取相应措施。</w:t>
      </w:r>
      <w:r/>
    </w:p>
    <w:p>
      <w:pPr>
        <w:ind w:firstLine="42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3.成交供应商在本项目合同委托管理期限期满后在一周内无条件地按相关规定完成移交工作(成交供应商应移交所有的物管档案资料和电子文档以及甲方提供的用房、用具等，经采购人或采购人委托的新物管公司验收合格后方可退场)。</w:t>
      </w:r>
      <w:r/>
    </w:p>
    <w:p>
      <w:pPr>
        <w:pStyle w:val="846"/>
        <w:ind w:firstLine="420"/>
        <w:keepLines w:val="0"/>
        <w:keepNext w:val="0"/>
        <w:pageBreakBefore w:val="0"/>
        <w:spacing w:line="440" w:lineRule="exact"/>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三、物业管理服务内容</w:t>
      </w:r>
      <w:r/>
    </w:p>
    <w:p>
      <w:pPr>
        <w:ind w:firstLine="420"/>
        <w:spacing w:line="400" w:lineRule="exact"/>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val="en-US" w:eastAsia="zh-CN"/>
        </w:rPr>
        <w:t xml:space="preserve">1.1</w:t>
      </w:r>
      <w:r>
        <w:rPr>
          <w:rFonts w:hint="eastAsia" w:ascii="宋体" w:hAnsi="宋体" w:eastAsia="宋体" w:cs="宋体"/>
          <w:i w:val="0"/>
          <w:iCs w:val="0"/>
          <w:sz w:val="21"/>
          <w:szCs w:val="21"/>
          <w:highlight w:val="none"/>
          <w:lang w:eastAsia="zh-CN"/>
        </w:rPr>
        <w:t xml:space="preserve">本物业公共场所、房屋共用部位及部分办公室内的清洁卫生，“四害”灭杀、垃圾的收集、清运，排水管道和污水管道的疏通，来访咨询和会务服务;</w:t>
      </w:r>
      <w:r/>
    </w:p>
    <w:p>
      <w:pPr>
        <w:ind w:firstLine="420"/>
        <w:spacing w:line="400" w:lineRule="exact"/>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val="en-US" w:eastAsia="zh-CN"/>
        </w:rPr>
        <w:t xml:space="preserve">1.2</w:t>
      </w:r>
      <w:r>
        <w:rPr>
          <w:rFonts w:hint="eastAsia" w:ascii="宋体" w:hAnsi="宋体" w:eastAsia="宋体" w:cs="宋体"/>
          <w:i w:val="0"/>
          <w:iCs w:val="0"/>
          <w:sz w:val="21"/>
          <w:szCs w:val="21"/>
          <w:highlight w:val="none"/>
          <w:lang w:eastAsia="zh-CN"/>
        </w:rPr>
        <w:t xml:space="preserve">区域内和门前交通秩序与车辆停放的管理。</w:t>
      </w:r>
      <w:r/>
    </w:p>
    <w:p>
      <w:pPr>
        <w:ind w:firstLine="420"/>
        <w:spacing w:line="400" w:lineRule="exact"/>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val="en-US" w:eastAsia="zh-CN"/>
        </w:rPr>
        <w:t xml:space="preserve">1.3</w:t>
      </w:r>
      <w:r>
        <w:rPr>
          <w:rFonts w:hint="eastAsia" w:ascii="宋体" w:hAnsi="宋体" w:eastAsia="宋体" w:cs="宋体"/>
          <w:i w:val="0"/>
          <w:iCs w:val="0"/>
          <w:sz w:val="21"/>
          <w:szCs w:val="21"/>
          <w:highlight w:val="none"/>
          <w:lang w:eastAsia="zh-CN"/>
        </w:rPr>
        <w:t xml:space="preserve">协助维护区域内正常的公共秩序，包括:门岗及安全，公共区域巡查、进出人员及大宗货物登记等，确保无漏、脱、睡岗和失职现象，维护物业使用人的人身和财产安全。</w:t>
      </w:r>
      <w:r/>
    </w:p>
    <w:p>
      <w:pPr>
        <w:ind w:firstLine="420"/>
        <w:spacing w:line="400" w:lineRule="exact"/>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val="en-US" w:eastAsia="zh-CN"/>
        </w:rPr>
        <w:t xml:space="preserve">1.4</w:t>
      </w:r>
      <w:r>
        <w:rPr>
          <w:rFonts w:hint="eastAsia" w:ascii="宋体" w:hAnsi="宋体" w:eastAsia="宋体" w:cs="宋体"/>
          <w:i w:val="0"/>
          <w:iCs w:val="0"/>
          <w:sz w:val="21"/>
          <w:szCs w:val="21"/>
          <w:highlight w:val="none"/>
          <w:lang w:eastAsia="zh-CN"/>
        </w:rPr>
        <w:t xml:space="preserve">物业档案资料管理。</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1.5定期对消防系统进行检查检测。</w:t>
      </w:r>
      <w:r/>
    </w:p>
    <w:p>
      <w:pPr>
        <w:ind w:firstLine="420"/>
        <w:spacing w:line="400" w:lineRule="exact"/>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val="en-US" w:eastAsia="zh-CN"/>
        </w:rPr>
        <w:t xml:space="preserve">1.6</w:t>
      </w:r>
      <w:r>
        <w:rPr>
          <w:rFonts w:hint="eastAsia" w:ascii="宋体" w:hAnsi="宋体" w:eastAsia="宋体" w:cs="宋体"/>
          <w:i w:val="0"/>
          <w:iCs w:val="0"/>
          <w:sz w:val="21"/>
          <w:szCs w:val="21"/>
          <w:highlight w:val="none"/>
          <w:lang w:eastAsia="zh-CN"/>
        </w:rPr>
        <w:t xml:space="preserve">建立严格规范的应急体系，以便应对突发公共事件的秩序维护服务，无火灾刑事案件和交通事故。当发生紧急情况时，物业公司必须无条件配合委托方相关工作。</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1.7定期对校园内的绿化进行维护养护。</w:t>
      </w:r>
      <w:r/>
    </w:p>
    <w:p>
      <w:pPr>
        <w:pStyle w:val="846"/>
        <w:ind w:firstLine="420"/>
        <w:keepLines w:val="0"/>
        <w:keepNext w:val="0"/>
        <w:pageBreakBefore w:val="0"/>
        <w:spacing w:line="440" w:lineRule="exact"/>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四、物业服务要求:</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物业公司聘用人员需服从学校统一安排，遵守学校的相关规章制度及物业公司的管理规定，作风正派，关心热爱学生，身心健康，吃苦耐劳。</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（一）保洁服务</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除学生使用的教室、教师使用的办公室、部分功能室等以外的校园内所有区域均为保洁范围。</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具体保洁范围为:</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室外:校园所有道路、升旗广场、运动场及建筑物周围;校园所有绿化带内</w:t>
      </w:r>
      <w:r>
        <w:rPr>
          <w:rFonts w:hint="eastAsia" w:ascii="宋体" w:hAnsi="宋体" w:cs="宋体"/>
          <w:i w:val="0"/>
          <w:iCs w:val="0"/>
          <w:sz w:val="21"/>
          <w:szCs w:val="21"/>
          <w:highlight w:val="none"/>
          <w:lang w:val="en-US" w:eastAsia="zh-CN"/>
        </w:rPr>
        <w:t xml:space="preserve">；</w:t>
      </w:r>
      <w:r>
        <w:rPr>
          <w:rFonts w:hint="eastAsia" w:ascii="宋体" w:hAnsi="宋体" w:eastAsia="宋体" w:cs="宋体"/>
          <w:i w:val="0"/>
          <w:iCs w:val="0"/>
          <w:sz w:val="21"/>
          <w:szCs w:val="21"/>
          <w:highlight w:val="none"/>
          <w:lang w:val="en-US" w:eastAsia="zh-CN"/>
        </w:rPr>
        <w:t xml:space="preserve">所有垃圾箱</w:t>
      </w:r>
      <w:r>
        <w:rPr>
          <w:rFonts w:hint="eastAsia" w:ascii="宋体" w:hAnsi="宋体" w:cs="宋体"/>
          <w:i w:val="0"/>
          <w:iCs w:val="0"/>
          <w:sz w:val="21"/>
          <w:szCs w:val="21"/>
          <w:highlight w:val="none"/>
          <w:lang w:val="en-US" w:eastAsia="zh-CN"/>
        </w:rPr>
        <w:t xml:space="preserve">；</w:t>
      </w:r>
      <w:r>
        <w:rPr>
          <w:rFonts w:hint="eastAsia" w:ascii="宋体" w:hAnsi="宋体" w:eastAsia="宋体" w:cs="宋体"/>
          <w:i w:val="0"/>
          <w:iCs w:val="0"/>
          <w:sz w:val="21"/>
          <w:szCs w:val="21"/>
          <w:highlight w:val="none"/>
          <w:lang w:val="en-US" w:eastAsia="zh-CN"/>
        </w:rPr>
        <w:t xml:space="preserve">所有卫生间、洗手间、楼梯、过道、走廊。</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室内:会议场地</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按需要定期喷洒消毒剂、灭蚊蝇、灭鼠灵等。</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1、公共楼道保洁: 每日打扫 1 次各楼层通道和楼梯台阶，并拖洗干净;水磨石或水泥地面每半月至少刷洗 1次;每天巡回清理通道摆放的垃圾桶;每日擦抹 1次楼手、各层和通道的防火门、消防栓、玻璃箱内侧、指示牌等公共设施;各梯间墙面、花板每半月至少除尘1次;保持地面、梯间洁净，无污渍、水渍、灰尘;巡回检查楼内纸屑、保持铁栏、扶手护拦干净、光亮、无乱张贴或涂鸦;保持梯间顶面无蜘蛛网灰尘，地脚线干净无灰尘，大理石地面干净无灰尘，水磨石、水泥地面干净无杂物、迹;保持楼梯道内外玻璃，玻璃门窗等明亮、干净。</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2、公用卫生间保洁:配备自动</w:t>
      </w:r>
      <w:r>
        <w:rPr>
          <w:rFonts w:hint="eastAsia" w:ascii="宋体" w:hAnsi="宋体" w:eastAsia="宋体" w:cs="宋体"/>
          <w:i w:val="0"/>
          <w:iCs w:val="0"/>
          <w:sz w:val="21"/>
          <w:szCs w:val="21"/>
          <w:highlight w:val="none"/>
          <w:lang w:val="en-US" w:eastAsia="zh-CN"/>
        </w:rPr>
        <w:t xml:space="preserve">喷香剂、卫生球(用于小便斗);白天保持 2 次对用卫生间清洁，清洁内容包括:通风换气;洁具;用消毒液清洗蹲坑;清扫地面垃圾清抹洗手台水迹;清洁其它严重污渍、积水、杂物等;每日至少 1次全面清洁，包括清倒垃圾篓垃圾、换新的垃圾袋，用洗洁剂清洗洁具;擦洗洗手盆并冲洗干净;抹净”面、台面、开关、门牌;擦干净玻璃、镜面;拖干净地面;每周 1次用毛巾擦灯具;每月1次对共用卫生间进行消杀:发现墙壁有字及时清洁。保持室内无异味、臭味;保持地面无烟头、纸屑、污渍、积水，天花板、墙面无灰尘、蜘蛛网，墙壁干净，便器洁净无黄渍。</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3、垃圾箱日常日清。</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4、会议场地:每日早晨上班前 30 分清洁一次，如有来客时，可视情况及时清洁。</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5、会议场地:及时巡查，视情况及时清洁。</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6、大门及内外场地，校园主干道及学校建筑物周围场地: 每日清扫 4 次，每1小时巡查一次，发现有零星的杂物及时清理 。</w:t>
      </w:r>
      <w:r/>
    </w:p>
    <w:p>
      <w:pPr>
        <w:ind w:firstLine="420"/>
        <w:spacing w:line="400" w:lineRule="exact"/>
        <w:rPr>
          <w:rFonts w:hint="eastAsia" w:ascii="宋体" w:hAnsi="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 xml:space="preserve">（二）</w:t>
      </w:r>
      <w:r>
        <w:rPr>
          <w:rFonts w:hint="eastAsia" w:ascii="宋体" w:hAnsi="宋体" w:eastAsia="宋体" w:cs="宋体"/>
          <w:i w:val="0"/>
          <w:iCs w:val="0"/>
          <w:sz w:val="21"/>
          <w:szCs w:val="21"/>
          <w:highlight w:val="none"/>
          <w:lang w:val="en-US" w:eastAsia="zh-CN"/>
        </w:rPr>
        <w:t xml:space="preserve">绿化养护</w:t>
      </w:r>
      <w:r>
        <w:rPr>
          <w:rFonts w:hint="eastAsia" w:ascii="宋体" w:hAnsi="宋体" w:cs="宋体"/>
          <w:i w:val="0"/>
          <w:iCs w:val="0"/>
          <w:sz w:val="21"/>
          <w:szCs w:val="21"/>
          <w:highlight w:val="none"/>
          <w:lang w:val="en-US" w:eastAsia="zh-CN"/>
        </w:rPr>
        <w:t xml:space="preserve">服务</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 xml:space="preserve">1、</w:t>
      </w:r>
      <w:r>
        <w:rPr>
          <w:rFonts w:hint="eastAsia" w:ascii="宋体" w:hAnsi="宋体" w:eastAsia="宋体" w:cs="宋体"/>
          <w:i w:val="0"/>
          <w:iCs w:val="0"/>
          <w:sz w:val="21"/>
          <w:szCs w:val="21"/>
          <w:highlight w:val="none"/>
          <w:lang w:val="en-US" w:eastAsia="zh-CN"/>
        </w:rPr>
        <w:t xml:space="preserve">养护范围：招标人所属绿地。负责所需必要的养护工具，招标人不另行支付相关任何费用。</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 xml:space="preserve">2、</w:t>
      </w:r>
      <w:r>
        <w:rPr>
          <w:rFonts w:hint="eastAsia" w:ascii="宋体" w:hAnsi="宋体" w:eastAsia="宋体" w:cs="宋体"/>
          <w:i w:val="0"/>
          <w:iCs w:val="0"/>
          <w:sz w:val="21"/>
          <w:szCs w:val="21"/>
          <w:highlight w:val="none"/>
          <w:lang w:val="en-US" w:eastAsia="zh-CN"/>
        </w:rPr>
        <w:t xml:space="preserve">养护标准：</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（1）乔木</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整枝剪去枯枝和病枝，修剪每半年不少于一次；适时浇水、施肥；及时防治虫害、病害，打药不少于2次/半年，确保树木花草无病虫症状，病虫害危害率控制在2%以内。</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（2）色块</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整形修剪使轮廓清楚，修剪每半年不少于一次；适时浇水、施肥；及时防治虫害，打药不少于2次/半年，确保树木花草无病虫症状，病虫害危害率控制在2%以内。</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（3）草坪</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草坪生长旺盛，覆盖率大于90%，杂草率小于5%；适时浇水、施肥；适时修剪，修剪不少于2次/半年；及时防治虫害；草坪补种。草坪无成片枯黄，枯黄面不得超过总面积的2%。</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（4）适时清除杂草，不少于6次，大树冬天刷白。</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（5）防风。遇暴风雨、大风天气，容易发生树木倒伏等情况，须提前或及时对树林进行支架固定。支架固定要注重美观。</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（6）防冻、防晒。冬季和高温季节来临时，怕冻、怕曝晒的植物要提前做好防护。防护要注重美观。</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（7）遇招标人重大活动时，中标单位应无偿另行增派专业绿化养护人员对绿化强化养护及应急保障工作，配合招标人活动的进行。</w:t>
      </w:r>
      <w:r/>
    </w:p>
    <w:p>
      <w:pPr>
        <w:ind w:firstLine="420"/>
        <w:spacing w:line="400" w:lineRule="exact"/>
        <w:rPr>
          <w:rFonts w:hint="default"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w:t>
      </w:r>
      <w:r>
        <w:rPr>
          <w:rFonts w:hint="eastAsia" w:ascii="宋体" w:hAnsi="宋体" w:cs="宋体"/>
          <w:i w:val="0"/>
          <w:iCs w:val="0"/>
          <w:sz w:val="21"/>
          <w:szCs w:val="21"/>
          <w:highlight w:val="none"/>
          <w:lang w:val="en-US" w:eastAsia="zh-CN"/>
        </w:rPr>
        <w:t xml:space="preserve">三</w:t>
      </w:r>
      <w:r>
        <w:rPr>
          <w:rFonts w:hint="eastAsia" w:ascii="宋体" w:hAnsi="宋体" w:eastAsia="宋体" w:cs="宋体"/>
          <w:i w:val="0"/>
          <w:iCs w:val="0"/>
          <w:sz w:val="21"/>
          <w:szCs w:val="21"/>
          <w:highlight w:val="none"/>
          <w:lang w:val="en-US" w:eastAsia="zh-CN"/>
        </w:rPr>
        <w:t xml:space="preserve">）保安</w:t>
      </w:r>
      <w:r>
        <w:rPr>
          <w:rFonts w:hint="eastAsia" w:ascii="宋体" w:hAnsi="宋体" w:cs="宋体"/>
          <w:i w:val="0"/>
          <w:iCs w:val="0"/>
          <w:sz w:val="21"/>
          <w:szCs w:val="21"/>
          <w:highlight w:val="none"/>
          <w:lang w:val="en-US" w:eastAsia="zh-CN"/>
        </w:rPr>
        <w:t xml:space="preserve">服务</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提供保安门卫、巡逻、安全保卫、校园车辆管理、突发事件处理、门前三包、消防管理;</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1、立岗与坐岗:学校安排接待重要来宾时实行立岗，其余时间坐岗。见有校领导行军礼。</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坐岗与检查:负责对进出入校园的陌生人、车辆、物品检查、询问、登记，学生凭学生证进入，老师凭工作证进入，外来人员必须得到学校老师的电话确认或亲临现场带领、同时必须在门岗登记方可进入，访客达到半天时间没有离开者请老师带访客到物业管理处办理限期的逗留证。</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3、巡逻:晚上达到每 1 小时巡逻一遍。如有突发事件 5 分钟内到达现场进行协调处理。</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治安防范:发现有学生或是其它人员在学校区域内打架或是日常治安行为，接通知或是发现，立刻派有关工作人员到现场进行制止、劝说、调解，不能制止或是不听劝说、调解，报学校相关部门或视情节轻重请公安部门来处理。发现有盗窃或是其它违法行为时，一是制止、二是阻吓、三是报案、四是保护现场，五等公安执法来处理。如接到学校方通知请外来人员出去时，立刻派人前往现场请其出去，不听劝说出去者，将报公安机关来处理。如有火情或其它灾情，保护现场，疏散人群，进行一些不危及人身安全的救助行为并及安保处及相关部门来抢险救灾。</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5、车辆管理:外来车辆需要临时进入须得到安保部门同意后方可进入，并办理相关进入手续。</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6、常规工作:学校重大活动期间的公共安全防范与秩序维护等，校门门前“三包及公共秩序管理，按照校方要求做好所有部门和人员日常的信件、报刊和邮件品的登记收发工作。</w:t>
      </w:r>
      <w:r/>
    </w:p>
    <w:p>
      <w:pPr>
        <w:ind w:firstLine="420"/>
        <w:spacing w:line="400" w:lineRule="exact"/>
        <w:rPr>
          <w:rFonts w:hint="eastAsia" w:ascii="宋体" w:hAnsi="宋体" w:eastAsia="宋体" w:cs="宋体"/>
          <w:b w:val="0"/>
          <w:bCs w:val="0"/>
          <w:i w:val="0"/>
          <w:iCs w:val="0"/>
          <w:color w:val="auto"/>
          <w:sz w:val="21"/>
          <w:szCs w:val="21"/>
          <w:highlight w:val="none"/>
        </w:rPr>
      </w:pPr>
      <w:r>
        <w:rPr>
          <w:rFonts w:hint="eastAsia" w:ascii="宋体" w:hAnsi="宋体" w:eastAsia="宋体" w:cs="宋体"/>
          <w:i w:val="0"/>
          <w:iCs w:val="0"/>
          <w:sz w:val="21"/>
          <w:szCs w:val="21"/>
          <w:highlight w:val="none"/>
          <w:lang w:val="en-US" w:eastAsia="zh-CN"/>
        </w:rPr>
        <w:t xml:space="preserve">7、每季度对消防系统进行检查检测；消防泵、消火栓、灭火器每月巡查一次；消防水带每半年检查一次，消防管网压力每半年检查一次；每年对消防知识进行二次宣传。</w:t>
      </w:r>
      <w:r/>
    </w:p>
    <w:p>
      <w:pPr>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br w:type="page" w:clear="all"/>
      </w:r>
      <w:r/>
    </w:p>
    <w:p>
      <w:pPr>
        <w:ind w:firstLine="420"/>
        <w:spacing w:line="400" w:lineRule="exact"/>
        <w:rPr>
          <w:rFonts w:hint="default"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（四）</w:t>
      </w:r>
      <w:r>
        <w:rPr>
          <w:rFonts w:hint="eastAsia" w:ascii="宋体" w:hAnsi="宋体" w:cs="宋体"/>
          <w:i w:val="0"/>
          <w:iCs w:val="0"/>
          <w:sz w:val="21"/>
          <w:szCs w:val="21"/>
          <w:highlight w:val="none"/>
          <w:lang w:val="en-US" w:eastAsia="zh-CN"/>
        </w:rPr>
        <w:t xml:space="preserve">宿管员职责</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1、保证学生在宿舍休息时在岗，认真完成分工工作，不擅自离岗、串岗。</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2、填写好工作日志，做好来客登记。</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3、按照宿舍检查标准，积极主动地做好每日学生宿舍的各项检查工作，及时反馈，上交学生工作处，发现物品损坏要及时登记并报修。</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4、早、中、晚关门后，及时对所管辖的区域清场。晚上熄灯后，应对寝室周围及内部各楼层巡视一遍，发现问题及时反映，然后锁上大门，管好钥匙。锁门后，夜间无特殊情况做到不开门。</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5、负责宿舍区内公共区域的卫生打扫、保洁工作及根据情况及时消毒记录等。</w:t>
      </w:r>
      <w:r/>
    </w:p>
    <w:p>
      <w:pPr>
        <w:ind w:firstLine="420"/>
        <w:spacing w:line="400" w:lineRule="exact"/>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6、做好宿舍管理员室的清洁卫生工作。 </w:t>
      </w:r>
      <w:r/>
    </w:p>
    <w:p>
      <w:pPr>
        <w:pStyle w:val="846"/>
        <w:ind w:firstLine="420"/>
        <w:keepLines w:val="0"/>
        <w:keepNext w:val="0"/>
        <w:pageBreakBefore w:val="0"/>
        <w:spacing w:line="440" w:lineRule="exact"/>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五、人员配备要求</w:t>
      </w:r>
      <w:r/>
    </w:p>
    <w:tbl>
      <w:tblPr>
        <w:tblStyle w:val="662"/>
        <w:tblW w:w="8990" w:type="dxa"/>
        <w:jc w:val="center"/>
        <w:tblLayout w:type="fixed"/>
        <w:tblCellMar>
          <w:left w:w="15" w:type="dxa"/>
          <w:top w:w="15" w:type="dxa"/>
          <w:right w:w="15" w:type="dxa"/>
          <w:bottom w:w="15" w:type="dxa"/>
        </w:tblCellMar>
        <w:tblLook w:val="04A0" w:firstRow="1" w:lastRow="0" w:firstColumn="1" w:lastColumn="0" w:noHBand="0" w:noVBand="1"/>
      </w:tblPr>
      <w:tblGrid>
        <w:gridCol w:w="586"/>
        <w:gridCol w:w="1129"/>
        <w:gridCol w:w="690"/>
        <w:gridCol w:w="680"/>
        <w:gridCol w:w="1350"/>
        <w:gridCol w:w="3543"/>
        <w:gridCol w:w="1012"/>
      </w:tblGrid>
      <w:tr>
        <w:trPr>
          <w:jc w:val="center"/>
          <w:trHeight w:val="567"/>
        </w:trPr>
        <w:tc>
          <w:tcPr>
            <w:shd w:val="clear" w:color="auto" w:fill="d8d8d8"/>
            <w:tcBorders>
              <w:top w:val="single" w:color="auto"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序号</w:t>
            </w:r>
            <w:r/>
          </w:p>
        </w:tc>
        <w:tc>
          <w:tcPr>
            <w:shd w:val="clear" w:color="auto" w:fill="d8d8d8"/>
            <w:tcBorders>
              <w:top w:val="single" w:color="auto"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岗位名称</w:t>
            </w:r>
            <w:r/>
          </w:p>
        </w:tc>
        <w:tc>
          <w:tcPr>
            <w:shd w:val="clear" w:color="auto" w:fill="d8d8d8"/>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性别</w:t>
            </w:r>
            <w:r/>
          </w:p>
        </w:tc>
        <w:tc>
          <w:tcPr>
            <w:shd w:val="clear" w:color="auto" w:fill="d8d8d8"/>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人数</w:t>
            </w:r>
            <w:r/>
          </w:p>
        </w:tc>
        <w:tc>
          <w:tcPr>
            <w:shd w:val="clear" w:color="auto" w:fill="d8d8d8"/>
            <w:tcBorders>
              <w:top w:val="single" w:color="auto" w:sz="4" w:space="0"/>
              <w:left w:val="single" w:color="000000" w:sz="4" w:space="0"/>
              <w:bottom w:val="single" w:color="000000" w:sz="4" w:space="0"/>
              <w:right w:val="single" w:color="auto" w:sz="4" w:space="0"/>
            </w:tcBorders>
            <w:tcW w:w="135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年龄</w:t>
            </w:r>
            <w:r/>
          </w:p>
        </w:tc>
        <w:tc>
          <w:tcPr>
            <w:shd w:val="clear" w:color="auto" w:fill="d8d8d8"/>
            <w:tcBorders>
              <w:top w:val="single" w:color="auto" w:sz="4" w:space="0"/>
              <w:left w:val="single" w:color="000000" w:sz="4" w:space="0"/>
              <w:bottom w:val="single" w:color="000000" w:sz="4" w:space="0"/>
              <w:right w:val="single" w:color="auto" w:sz="4" w:space="0"/>
            </w:tcBorders>
            <w:tcW w:w="3543"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要求</w:t>
            </w:r>
            <w:r/>
          </w:p>
        </w:tc>
        <w:tc>
          <w:tcPr>
            <w:shd w:val="clear" w:color="auto" w:fill="d8d8d8"/>
            <w:tcBorders>
              <w:top w:val="single" w:color="auto" w:sz="4" w:space="0"/>
              <w:left w:val="single" w:color="000000" w:sz="4" w:space="0"/>
              <w:bottom w:val="single" w:color="000000" w:sz="4" w:space="0"/>
              <w:right w:val="single" w:color="auto" w:sz="4" w:space="0"/>
            </w:tcBorders>
            <w:tcW w:w="1012"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lang w:val="en-US" w:eastAsia="zh-CN"/>
              </w:rPr>
              <w:t xml:space="preserve">备注</w:t>
            </w:r>
            <w:r/>
          </w:p>
        </w:tc>
      </w:tr>
      <w:tr>
        <w:trPr>
          <w:jc w:val="center"/>
          <w:trHeight w:val="873"/>
        </w:trPr>
        <w:tc>
          <w:tcPr>
            <w:shd w:val="clear" w:color="auto" w:fill="auto"/>
            <w:tcBorders>
              <w:top w:val="single" w:color="auto"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项目负责人</w:t>
            </w:r>
            <w:r/>
          </w:p>
        </w:tc>
        <w:tc>
          <w:tcPr>
            <w:shd w:val="clear" w:color="auto" w:fill="auto"/>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shd w:val="clear" w:color="auto" w:fill="auto"/>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shd w:val="clear" w:color="auto" w:fill="auto"/>
            <w:tcBorders>
              <w:top w:val="single" w:color="auto" w:sz="4" w:space="0"/>
              <w:left w:val="single" w:color="000000" w:sz="4" w:space="0"/>
              <w:bottom w:val="single" w:color="000000" w:sz="4" w:space="0"/>
              <w:right w:val="single" w:color="auto" w:sz="4" w:space="0"/>
            </w:tcBorders>
            <w:tcW w:w="1350" w:type="dxa"/>
            <w:vAlign w:val="center"/>
            <w:textDirection w:val="lrTb"/>
            <w:noWrap w:val="false"/>
          </w:tcPr>
          <w:p>
            <w:pPr>
              <w:jc w:val="center"/>
              <w:spacing w:line="240" w:lineRule="exact"/>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shd w:val="clear" w:color="auto" w:fill="fdffb3"/>
            <w:tcBorders>
              <w:top w:val="single" w:color="auto"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i w:val="0"/>
                <w:iCs w:val="0"/>
                <w:sz w:val="21"/>
                <w:szCs w:val="21"/>
                <w:highlight w:val="white"/>
              </w:rPr>
            </w:pPr>
            <w:r>
              <w:rPr>
                <w:rFonts w:hint="eastAsia" w:ascii="宋体" w:hAnsi="宋体" w:eastAsia="宋体" w:cs="宋体"/>
                <w:sz w:val="21"/>
                <w:szCs w:val="21"/>
                <w:highlight w:val="white"/>
                <w:lang w:val="en-US" w:eastAsia="zh-CN" w:bidi="ar-SA"/>
              </w:rPr>
              <w:t xml:space="preserve">具有保安队伍的管理经验，知识面广，专业技能熟练，无不良记录，有较强的组织领导能力和协调能力。</w:t>
            </w:r>
            <w:r/>
          </w:p>
        </w:tc>
        <w:tc>
          <w:tcPr>
            <w:shd w:val="clear" w:color="auto" w:fill="auto"/>
            <w:tcBorders>
              <w:top w:val="single" w:color="auto" w:sz="4" w:space="0"/>
              <w:left w:val="single" w:color="000000" w:sz="4" w:space="0"/>
              <w:bottom w:val="single" w:color="000000" w:sz="4" w:space="0"/>
              <w:right w:val="single" w:color="auto" w:sz="4" w:space="0"/>
            </w:tcBorders>
            <w:tcW w:w="1012" w:type="dxa"/>
            <w:vAlign w:val="center"/>
            <w:textDirection w:val="lrTb"/>
            <w:noWrap w:val="false"/>
          </w:tcPr>
          <w:p>
            <w:pPr>
              <w:spacing w:line="240" w:lineRule="exact"/>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lang w:val="en-US" w:eastAsia="zh-CN"/>
              </w:rPr>
              <w:t xml:space="preserve">可兼职或</w:t>
            </w:r>
            <w:r>
              <w:rPr>
                <w:rFonts w:hint="eastAsia" w:ascii="宋体" w:hAnsi="宋体" w:eastAsia="宋体" w:cs="宋体"/>
                <w:i w:val="0"/>
                <w:iCs w:val="0"/>
                <w:sz w:val="21"/>
                <w:szCs w:val="21"/>
                <w:highlight w:val="white"/>
              </w:rPr>
              <w:t xml:space="preserve">兼</w:t>
            </w:r>
            <w:r>
              <w:rPr>
                <w:rFonts w:hint="eastAsia" w:ascii="宋体" w:hAnsi="宋体" w:eastAsia="宋体" w:cs="宋体"/>
                <w:i w:val="0"/>
                <w:iCs w:val="0"/>
                <w:sz w:val="21"/>
                <w:szCs w:val="21"/>
                <w:highlight w:val="white"/>
                <w:lang w:val="en-US" w:eastAsia="zh-CN"/>
              </w:rPr>
              <w:t xml:space="preserve">任</w:t>
            </w:r>
            <w:r>
              <w:rPr>
                <w:rFonts w:hint="eastAsia" w:ascii="宋体" w:hAnsi="宋体" w:eastAsia="宋体" w:cs="宋体"/>
                <w:i w:val="0"/>
                <w:iCs w:val="0"/>
                <w:sz w:val="21"/>
                <w:szCs w:val="21"/>
                <w:highlight w:val="white"/>
              </w:rPr>
              <w:t xml:space="preserve">；</w:t>
            </w:r>
            <w:r/>
          </w:p>
        </w:tc>
      </w:tr>
      <w:tr>
        <w:trPr>
          <w:jc w:val="center"/>
          <w:trHeight w:val="1923"/>
        </w:trPr>
        <w:tc>
          <w:tcPr>
            <w:tcBorders>
              <w:top w:val="single" w:color="000000" w:sz="4" w:space="0"/>
              <w:left w:val="single" w:color="auto" w:sz="4" w:space="0"/>
              <w:right w:val="single" w:color="000000" w:sz="4" w:space="0"/>
            </w:tcBorders>
            <w:tcW w:w="586"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2</w:t>
            </w:r>
            <w:r/>
          </w:p>
        </w:tc>
        <w:tc>
          <w:tcPr>
            <w:tcBorders>
              <w:top w:val="single" w:color="000000" w:sz="4" w:space="0"/>
              <w:left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保安员</w:t>
            </w:r>
            <w:r/>
          </w:p>
        </w:tc>
        <w:tc>
          <w:tcPr>
            <w:tcBorders>
              <w:top w:val="single" w:color="000000" w:sz="4" w:space="0"/>
              <w:left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lang w:val="en-US" w:eastAsia="zh-CN"/>
              </w:rPr>
              <w:t xml:space="preserve">不限</w:t>
            </w:r>
            <w:r/>
          </w:p>
        </w:tc>
        <w:tc>
          <w:tcPr>
            <w:tcBorders>
              <w:top w:val="single" w:color="000000" w:sz="4" w:space="0"/>
              <w:left w:val="single" w:color="000000" w:sz="4" w:space="0"/>
              <w:right w:val="single" w:color="000000" w:sz="4" w:space="0"/>
            </w:tcBorders>
            <w:tcW w:w="680" w:type="dxa"/>
            <w:vAlign w:val="center"/>
            <w:textDirection w:val="lrTb"/>
            <w:noWrap w:val="false"/>
          </w:tcPr>
          <w:p>
            <w:pPr>
              <w:jc w:val="center"/>
              <w:rPr>
                <w:rFonts w:hint="default" w:ascii="宋体" w:hAnsi="宋体" w:eastAsia="宋体" w:cs="宋体"/>
                <w:i w:val="0"/>
                <w:iCs w:val="0"/>
                <w:sz w:val="21"/>
                <w:szCs w:val="21"/>
                <w:highlight w:val="white"/>
              </w:rPr>
            </w:pPr>
            <w:r>
              <w:rPr>
                <w:rFonts w:hint="eastAsia" w:ascii="宋体" w:hAnsi="宋体" w:cs="宋体"/>
                <w:i w:val="0"/>
                <w:iCs w:val="0"/>
                <w:sz w:val="21"/>
                <w:szCs w:val="21"/>
                <w:highlight w:val="white"/>
                <w:lang w:val="en-US" w:eastAsia="zh-CN"/>
              </w:rPr>
              <w:t xml:space="preserve">2</w:t>
            </w:r>
            <w:r/>
          </w:p>
        </w:tc>
        <w:tc>
          <w:tcPr>
            <w:tcBorders>
              <w:top w:val="single" w:color="000000" w:sz="4" w:space="0"/>
              <w:left w:val="single" w:color="000000" w:sz="4" w:space="0"/>
              <w:right w:val="single" w:color="auto" w:sz="4" w:space="0"/>
            </w:tcBorders>
            <w:tcW w:w="1350" w:type="dxa"/>
            <w:vAlign w:val="center"/>
            <w:textDirection w:val="lrTb"/>
            <w:noWrap w:val="false"/>
          </w:tcPr>
          <w:p>
            <w:pPr>
              <w:rPr>
                <w:rFonts w:hint="default" w:ascii="宋体" w:hAnsi="宋体" w:eastAsia="宋体" w:cs="宋体"/>
                <w:i w:val="0"/>
                <w:iCs w:val="0"/>
                <w:sz w:val="21"/>
                <w:szCs w:val="21"/>
                <w:highlight w:val="white"/>
              </w:rPr>
            </w:pPr>
            <w:r>
              <w:rPr>
                <w:rFonts w:hint="eastAsia" w:ascii="宋体" w:hAnsi="宋体" w:cs="宋体"/>
                <w:i w:val="0"/>
                <w:iCs w:val="0"/>
                <w:sz w:val="21"/>
                <w:szCs w:val="21"/>
                <w:highlight w:val="white"/>
                <w:lang w:val="en-US" w:eastAsia="zh-CN"/>
              </w:rPr>
              <w:t xml:space="preserve">男性，</w:t>
            </w:r>
            <w:r>
              <w:rPr>
                <w:rFonts w:hint="eastAsia" w:ascii="宋体" w:hAnsi="宋体" w:eastAsia="宋体" w:cs="宋体"/>
                <w:i w:val="0"/>
                <w:iCs w:val="0"/>
                <w:sz w:val="21"/>
                <w:szCs w:val="21"/>
                <w:highlight w:val="white"/>
                <w:lang w:val="en-US" w:eastAsia="zh-CN"/>
              </w:rPr>
              <w:t xml:space="preserve">5</w:t>
            </w:r>
            <w:r>
              <w:rPr>
                <w:rFonts w:hint="eastAsia" w:ascii="宋体" w:hAnsi="宋体" w:cs="宋体"/>
                <w:i w:val="0"/>
                <w:iCs w:val="0"/>
                <w:sz w:val="21"/>
                <w:szCs w:val="21"/>
                <w:highlight w:val="white"/>
                <w:lang w:val="en-US" w:eastAsia="zh-CN"/>
              </w:rPr>
              <w:t xml:space="preserve">5</w:t>
            </w:r>
            <w:r>
              <w:rPr>
                <w:rFonts w:hint="eastAsia" w:ascii="宋体" w:hAnsi="宋体" w:eastAsia="宋体" w:cs="宋体"/>
                <w:i w:val="0"/>
                <w:iCs w:val="0"/>
                <w:sz w:val="21"/>
                <w:szCs w:val="21"/>
                <w:highlight w:val="white"/>
              </w:rPr>
              <w:t xml:space="preserve">周岁</w:t>
            </w:r>
            <w:r>
              <w:rPr>
                <w:rFonts w:hint="eastAsia" w:ascii="宋体" w:hAnsi="宋体" w:cs="宋体"/>
                <w:i w:val="0"/>
                <w:iCs w:val="0"/>
                <w:sz w:val="21"/>
                <w:szCs w:val="21"/>
                <w:highlight w:val="white"/>
                <w:lang w:val="en-US" w:eastAsia="zh-CN"/>
              </w:rPr>
              <w:t xml:space="preserve">以下（不含55周岁）</w:t>
            </w:r>
            <w:r>
              <w:rPr>
                <w:rFonts w:hint="eastAsia" w:ascii="宋体" w:hAnsi="宋体" w:cs="宋体"/>
                <w:i w:val="0"/>
                <w:iCs w:val="0"/>
                <w:sz w:val="21"/>
                <w:szCs w:val="21"/>
                <w:highlight w:val="white"/>
                <w:lang w:eastAsia="zh-CN"/>
              </w:rPr>
              <w:t xml:space="preserve">；</w:t>
            </w:r>
            <w:r>
              <w:rPr>
                <w:rFonts w:hint="eastAsia" w:ascii="宋体" w:hAnsi="宋体" w:cs="宋体"/>
                <w:i w:val="0"/>
                <w:iCs w:val="0"/>
                <w:sz w:val="21"/>
                <w:szCs w:val="21"/>
                <w:highlight w:val="white"/>
                <w:lang w:val="en-US" w:eastAsia="zh-CN"/>
              </w:rPr>
              <w:t xml:space="preserve">女性，50周岁以下（不含50周岁）</w:t>
            </w:r>
            <w:r/>
          </w:p>
        </w:tc>
        <w:tc>
          <w:tcPr>
            <w:shd w:val="clear" w:color="auto" w:fill="fdffb3"/>
            <w:tcBorders>
              <w:top w:val="single" w:color="000000" w:sz="4" w:space="0"/>
              <w:left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i w:val="0"/>
                <w:iCs w:val="0"/>
                <w:sz w:val="21"/>
                <w:szCs w:val="21"/>
                <w:highlight w:val="white"/>
              </w:rPr>
            </w:pPr>
            <w:r>
              <w:rPr>
                <w:rFonts w:hint="eastAsia" w:ascii="宋体" w:hAnsi="宋体" w:eastAsia="宋体" w:cs="宋体"/>
                <w:b w:val="0"/>
                <w:bCs w:val="0"/>
                <w:i w:val="0"/>
                <w:iCs w:val="0"/>
                <w:color w:val="000000"/>
                <w:sz w:val="21"/>
                <w:szCs w:val="21"/>
                <w:highlight w:val="white"/>
                <w:lang w:val="en-US" w:eastAsia="zh-CN"/>
              </w:rPr>
              <w:t xml:space="preserve">政治可靠，作风正派,初中毕业以上学历；身体健康，能胜任执勤等护卫任务；无违法犯罪记录；所有人员基本信息、身份证明、无违法犯罪记录证明要在保卫处填写登记表备案并保证队伍的相对稳定。所有上岗人员基本情况、政审材料等交由项目单位。</w:t>
            </w:r>
            <w:r/>
          </w:p>
        </w:tc>
        <w:tc>
          <w:tcPr>
            <w:tcBorders>
              <w:top w:val="single" w:color="000000" w:sz="4" w:space="0"/>
              <w:left w:val="single" w:color="000000" w:sz="4" w:space="0"/>
              <w:right w:val="single" w:color="auto" w:sz="4" w:space="0"/>
            </w:tcBorders>
            <w:tcW w:w="1012" w:type="dxa"/>
            <w:vAlign w:val="center"/>
            <w:textDirection w:val="lrTb"/>
            <w:noWrap w:val="false"/>
          </w:tcPr>
          <w:p>
            <w:pPr>
              <w:spacing w:line="240" w:lineRule="exact"/>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r>
      <w:tr>
        <w:trPr>
          <w:jc w:val="center"/>
          <w:trHeight w:val="919"/>
        </w:trPr>
        <w:tc>
          <w:tcPr>
            <w:tcBorders>
              <w:top w:val="single" w:color="000000"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t xml:space="preserve">保洁员</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cs="宋体"/>
                <w:i w:val="0"/>
                <w:iCs w:val="0"/>
                <w:color w:val="auto"/>
                <w:sz w:val="21"/>
                <w:szCs w:val="21"/>
                <w:highlight w:val="white"/>
                <w:lang w:val="en-US" w:eastAsia="zh-CN"/>
              </w:rPr>
              <w:t xml:space="preserve">1</w:t>
            </w:r>
            <w:r/>
          </w:p>
        </w:tc>
        <w:tc>
          <w:tcPr>
            <w:tcBorders>
              <w:top w:val="single" w:color="000000" w:sz="4" w:space="0"/>
              <w:left w:val="single" w:color="000000" w:sz="4" w:space="0"/>
              <w:bottom w:val="single" w:color="000000" w:sz="4" w:space="0"/>
              <w:right w:val="single" w:color="auto" w:sz="4" w:space="0"/>
            </w:tcBorders>
            <w:tcW w:w="1350" w:type="dxa"/>
            <w:vAlign w:val="center"/>
            <w:textDirection w:val="lrTb"/>
            <w:noWrap w:val="false"/>
          </w:tcPr>
          <w:p>
            <w:pPr>
              <w:jc w:val="both"/>
              <w:rPr>
                <w:rFonts w:hint="default" w:ascii="宋体" w:hAnsi="宋体" w:eastAsia="宋体" w:cs="宋体"/>
                <w:i w:val="0"/>
                <w:iCs w:val="0"/>
                <w:color w:val="auto"/>
                <w:sz w:val="21"/>
                <w:szCs w:val="21"/>
                <w:highlight w:val="white"/>
              </w:rPr>
            </w:pPr>
            <w:r>
              <w:rPr>
                <w:rFonts w:hint="eastAsia" w:ascii="宋体" w:hAnsi="宋体" w:cs="宋体"/>
                <w:i w:val="0"/>
                <w:iCs w:val="0"/>
                <w:sz w:val="21"/>
                <w:szCs w:val="21"/>
                <w:highlight w:val="white"/>
                <w:lang w:val="en-US" w:eastAsia="zh-CN"/>
              </w:rPr>
              <w:t xml:space="preserve">50周岁以下（不含50周岁）</w:t>
            </w:r>
            <w:r/>
          </w:p>
        </w:tc>
        <w:tc>
          <w:tcPr>
            <w:shd w:val="clear" w:color="auto" w:fill="fdffb3"/>
            <w:tcBorders>
              <w:top w:val="single" w:color="000000"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b w:val="0"/>
                <w:bCs w:val="0"/>
                <w:i w:val="0"/>
                <w:iCs w:val="0"/>
                <w:color w:val="000000"/>
                <w:sz w:val="21"/>
                <w:szCs w:val="21"/>
                <w:highlight w:val="white"/>
              </w:rPr>
            </w:pPr>
            <w:r>
              <w:rPr>
                <w:rFonts w:hint="eastAsia" w:ascii="宋体" w:hAnsi="宋体" w:eastAsia="宋体" w:cs="宋体"/>
                <w:b w:val="0"/>
                <w:bCs w:val="0"/>
                <w:i w:val="0"/>
                <w:iCs w:val="0"/>
                <w:color w:val="000000"/>
                <w:sz w:val="21"/>
                <w:szCs w:val="21"/>
                <w:highlight w:val="white"/>
                <w:lang w:val="en-US" w:eastAsia="zh-CN"/>
              </w:rPr>
              <w:t xml:space="preserve">初中以上文化程度，具有一定的物业保洁服务工作经历，并具有吃苦耐劳精神。</w:t>
            </w:r>
            <w:r/>
          </w:p>
        </w:tc>
        <w:tc>
          <w:tcPr>
            <w:tcBorders>
              <w:top w:val="single" w:color="000000" w:sz="4" w:space="0"/>
              <w:left w:val="single" w:color="000000" w:sz="4" w:space="0"/>
              <w:bottom w:val="single" w:color="000000" w:sz="4" w:space="0"/>
              <w:right w:val="single" w:color="auto" w:sz="4" w:space="0"/>
            </w:tcBorders>
            <w:tcW w:w="1012" w:type="dxa"/>
            <w:vAlign w:val="center"/>
            <w:textDirection w:val="lrTb"/>
            <w:noWrap w:val="false"/>
          </w:tcPr>
          <w:p>
            <w:pPr>
              <w:spacing w:line="240" w:lineRule="exact"/>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r>
      <w:tr>
        <w:trPr>
          <w:jc w:val="center"/>
          <w:trHeight w:val="1207"/>
        </w:trPr>
        <w:tc>
          <w:tcPr>
            <w:tcBorders>
              <w:top w:val="single" w:color="000000"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sz w:val="21"/>
                <w:szCs w:val="21"/>
                <w:highlight w:val="whit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cs="宋体"/>
                <w:i w:val="0"/>
                <w:iCs w:val="0"/>
                <w:sz w:val="21"/>
                <w:szCs w:val="21"/>
                <w:highlight w:val="white"/>
                <w:lang w:val="en-US" w:eastAsia="zh-CN"/>
              </w:rPr>
              <w:t xml:space="preserve">宿管员</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default" w:ascii="宋体" w:hAnsi="宋体" w:eastAsia="宋体" w:cs="宋体"/>
                <w:i w:val="0"/>
                <w:iCs w:val="0"/>
                <w:color w:val="auto"/>
                <w:sz w:val="21"/>
                <w:szCs w:val="21"/>
                <w:highlight w:val="white"/>
                <w:lang w:val="en-US"/>
              </w:rPr>
            </w:pPr>
            <w:r>
              <w:rPr>
                <w:rFonts w:hint="eastAsia" w:ascii="宋体" w:hAnsi="宋体" w:cs="宋体"/>
                <w:i w:val="0"/>
                <w:iCs w:val="0"/>
                <w:sz w:val="21"/>
                <w:szCs w:val="21"/>
                <w:highlight w:val="white"/>
                <w:lang w:val="en-US" w:eastAsia="zh-CN"/>
              </w:rPr>
              <w:t xml:space="preserve">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default" w:ascii="宋体" w:hAnsi="宋体" w:eastAsia="宋体" w:cs="宋体"/>
                <w:i w:val="0"/>
                <w:iCs w:val="0"/>
                <w:color w:val="auto"/>
                <w:sz w:val="21"/>
                <w:szCs w:val="21"/>
                <w:highlight w:val="white"/>
              </w:rPr>
            </w:pPr>
            <w:r>
              <w:rPr>
                <w:rFonts w:hint="eastAsia" w:ascii="宋体" w:hAnsi="宋体" w:cs="宋体"/>
                <w:i w:val="0"/>
                <w:iCs w:val="0"/>
                <w:color w:val="auto"/>
                <w:sz w:val="21"/>
                <w:szCs w:val="21"/>
                <w:highlight w:val="white"/>
                <w:lang w:val="en-US" w:eastAsia="zh-CN"/>
              </w:rPr>
              <w:t xml:space="preserve">2</w:t>
            </w:r>
            <w:r/>
          </w:p>
        </w:tc>
        <w:tc>
          <w:tcPr>
            <w:tcBorders>
              <w:top w:val="single" w:color="000000" w:sz="4" w:space="0"/>
              <w:left w:val="single" w:color="000000" w:sz="4" w:space="0"/>
              <w:bottom w:val="single" w:color="000000" w:sz="4" w:space="0"/>
              <w:right w:val="single" w:color="auto" w:sz="4" w:space="0"/>
            </w:tcBorders>
            <w:tcW w:w="1350" w:type="dxa"/>
            <w:vAlign w:val="center"/>
            <w:textDirection w:val="lrTb"/>
            <w:noWrap w:val="false"/>
          </w:tcPr>
          <w:p>
            <w:pPr>
              <w:jc w:val="left"/>
              <w:rPr>
                <w:rFonts w:hint="eastAsia" w:ascii="宋体" w:hAnsi="宋体" w:eastAsia="宋体" w:cs="宋体"/>
                <w:i w:val="0"/>
                <w:iCs w:val="0"/>
                <w:color w:val="auto"/>
                <w:sz w:val="21"/>
                <w:szCs w:val="21"/>
                <w:highlight w:val="white"/>
              </w:rPr>
            </w:pPr>
            <w:r>
              <w:rPr>
                <w:rFonts w:hint="eastAsia" w:ascii="宋体" w:hAnsi="宋体" w:cs="宋体"/>
                <w:i w:val="0"/>
                <w:iCs w:val="0"/>
                <w:sz w:val="21"/>
                <w:szCs w:val="21"/>
                <w:highlight w:val="white"/>
                <w:lang w:val="en-US" w:eastAsia="zh-CN"/>
              </w:rPr>
              <w:t xml:space="preserve">50周岁以下（不含50周岁）</w:t>
            </w:r>
            <w:r/>
          </w:p>
        </w:tc>
        <w:tc>
          <w:tcPr>
            <w:shd w:val="clear" w:color="auto" w:fill="fdffb3"/>
            <w:tcBorders>
              <w:top w:val="single" w:color="000000"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b w:val="0"/>
                <w:bCs w:val="0"/>
                <w:i w:val="0"/>
                <w:iCs w:val="0"/>
                <w:color w:val="000000"/>
                <w:sz w:val="21"/>
                <w:szCs w:val="21"/>
                <w:highlight w:val="white"/>
              </w:rPr>
            </w:pPr>
            <w:r>
              <w:rPr>
                <w:rFonts w:hint="eastAsia" w:ascii="宋体" w:hAnsi="宋体" w:eastAsia="宋体" w:cs="宋体"/>
                <w:b w:val="0"/>
                <w:bCs w:val="0"/>
                <w:i w:val="0"/>
                <w:iCs w:val="0"/>
                <w:color w:val="000000"/>
                <w:sz w:val="21"/>
                <w:szCs w:val="21"/>
                <w:highlight w:val="white"/>
                <w:lang w:val="en-US" w:eastAsia="zh-CN"/>
              </w:rPr>
              <w:t xml:space="preserve">政治可靠，作风正派,初中毕业以上学历；身体健康</w:t>
            </w:r>
            <w:r>
              <w:rPr>
                <w:rFonts w:hint="eastAsia" w:ascii="宋体" w:hAnsi="宋体" w:cs="宋体"/>
                <w:b w:val="0"/>
                <w:bCs w:val="0"/>
                <w:i w:val="0"/>
                <w:iCs w:val="0"/>
                <w:color w:val="000000"/>
                <w:sz w:val="21"/>
                <w:szCs w:val="21"/>
                <w:highlight w:val="white"/>
                <w:lang w:val="en-US" w:eastAsia="zh-CN"/>
              </w:rPr>
              <w:t xml:space="preserve">；</w:t>
            </w:r>
            <w:r>
              <w:rPr>
                <w:rFonts w:hint="eastAsia" w:ascii="宋体" w:hAnsi="宋体" w:eastAsia="宋体" w:cs="宋体"/>
                <w:b w:val="0"/>
                <w:bCs w:val="0"/>
                <w:i w:val="0"/>
                <w:iCs w:val="0"/>
                <w:color w:val="000000"/>
                <w:sz w:val="21"/>
                <w:szCs w:val="21"/>
                <w:highlight w:val="white"/>
                <w:lang w:val="en-US" w:eastAsia="zh-CN"/>
              </w:rPr>
              <w:t xml:space="preserve">无违法犯罪记录</w:t>
            </w:r>
            <w:r>
              <w:rPr>
                <w:rFonts w:hint="eastAsia" w:ascii="宋体" w:hAnsi="宋体" w:cs="宋体"/>
                <w:b w:val="0"/>
                <w:bCs w:val="0"/>
                <w:i w:val="0"/>
                <w:iCs w:val="0"/>
                <w:color w:val="000000"/>
                <w:sz w:val="21"/>
                <w:szCs w:val="21"/>
                <w:highlight w:val="white"/>
                <w:lang w:val="en-US" w:eastAsia="zh-CN"/>
              </w:rPr>
              <w:t xml:space="preserve">。</w:t>
            </w:r>
            <w:r/>
          </w:p>
        </w:tc>
        <w:tc>
          <w:tcPr>
            <w:tcBorders>
              <w:top w:val="single" w:color="000000" w:sz="4" w:space="0"/>
              <w:left w:val="single" w:color="000000" w:sz="4" w:space="0"/>
              <w:bottom w:val="single" w:color="000000" w:sz="4" w:space="0"/>
              <w:right w:val="single" w:color="auto" w:sz="4" w:space="0"/>
            </w:tcBorders>
            <w:tcW w:w="1012" w:type="dxa"/>
            <w:vAlign w:val="center"/>
            <w:textDirection w:val="lrTb"/>
            <w:noWrap w:val="false"/>
          </w:tcPr>
          <w:p>
            <w:pPr>
              <w:spacing w:line="240" w:lineRule="exact"/>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r>
      <w:tr>
        <w:trPr>
          <w:jc w:val="center"/>
          <w:trHeight w:val="916"/>
        </w:trPr>
        <w:tc>
          <w:tcPr>
            <w:shd w:val="clear" w:color="auto" w:fill="auto"/>
            <w:tcBorders>
              <w:top w:val="single" w:color="000000" w:sz="4" w:space="0"/>
              <w:left w:val="single" w:color="auto"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cs="宋体"/>
                <w:i w:val="0"/>
                <w:iCs w:val="0"/>
                <w:color w:val="auto"/>
                <w:sz w:val="21"/>
                <w:szCs w:val="21"/>
                <w:highlight w:val="white"/>
                <w:lang w:val="en-US" w:eastAsia="zh-CN"/>
              </w:rPr>
              <w:t xml:space="preserve">绿化养护人员</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lang w:val="en-US" w:eastAsia="zh-CN"/>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c>
          <w:tcPr>
            <w:shd w:val="clear" w:color="auto" w:fill="auto"/>
            <w:tcBorders>
              <w:top w:val="single" w:color="000000" w:sz="4" w:space="0"/>
              <w:left w:val="single" w:color="000000" w:sz="4" w:space="0"/>
              <w:bottom w:val="single" w:color="000000" w:sz="4" w:space="0"/>
              <w:right w:val="single" w:color="auto" w:sz="4" w:space="0"/>
            </w:tcBorders>
            <w:tcW w:w="1350" w:type="dxa"/>
            <w:vAlign w:val="center"/>
            <w:textDirection w:val="lrTb"/>
            <w:noWrap w:val="false"/>
          </w:tcPr>
          <w:p>
            <w:pPr>
              <w:jc w:val="center"/>
              <w:rPr>
                <w:rFonts w:hint="eastAsia" w:ascii="宋体" w:hAnsi="宋体" w:eastAsia="宋体" w:cs="宋体"/>
                <w:i w:val="0"/>
                <w:iCs w:val="0"/>
                <w:color w:val="auto"/>
                <w:sz w:val="21"/>
                <w:szCs w:val="21"/>
                <w:highlight w:val="white"/>
              </w:rPr>
            </w:pPr>
            <w:r>
              <w:rPr>
                <w:rFonts w:hint="eastAsia" w:ascii="宋体" w:hAnsi="宋体" w:eastAsia="宋体" w:cs="宋体"/>
                <w:i w:val="0"/>
                <w:iCs w:val="0"/>
                <w:color w:val="auto"/>
                <w:sz w:val="21"/>
                <w:szCs w:val="21"/>
                <w:highlight w:val="white"/>
              </w:rPr>
            </w:r>
            <w:r/>
          </w:p>
        </w:tc>
        <w:tc>
          <w:tcPr>
            <w:shd w:val="clear" w:color="auto" w:fill="fdffb3"/>
            <w:tcBorders>
              <w:top w:val="single" w:color="000000" w:sz="4" w:space="0"/>
              <w:left w:val="single" w:color="000000" w:sz="4" w:space="0"/>
              <w:bottom w:val="single" w:color="000000" w:sz="4" w:space="0"/>
              <w:right w:val="single" w:color="auto" w:sz="4" w:space="0"/>
            </w:tcBorders>
            <w:tcW w:w="3543" w:type="dxa"/>
            <w:vAlign w:val="center"/>
            <w:textDirection w:val="lrTb"/>
            <w:noWrap w:val="false"/>
          </w:tcPr>
          <w:p>
            <w:pPr>
              <w:jc w:val="left"/>
              <w:spacing w:line="240" w:lineRule="exact"/>
              <w:rPr>
                <w:rFonts w:hint="eastAsia" w:ascii="宋体" w:hAnsi="宋体" w:eastAsia="宋体" w:cs="宋体"/>
                <w:b w:val="0"/>
                <w:bCs w:val="0"/>
                <w:i w:val="0"/>
                <w:iCs w:val="0"/>
                <w:color w:val="000000"/>
                <w:sz w:val="21"/>
                <w:szCs w:val="21"/>
                <w:highlight w:val="white"/>
              </w:rPr>
            </w:pPr>
            <w:r>
              <w:rPr>
                <w:rFonts w:hint="eastAsia" w:ascii="宋体" w:hAnsi="宋体" w:eastAsia="宋体" w:cs="宋体"/>
                <w:b w:val="0"/>
                <w:bCs w:val="0"/>
                <w:i w:val="0"/>
                <w:iCs w:val="0"/>
                <w:color w:val="000000"/>
                <w:sz w:val="21"/>
                <w:szCs w:val="21"/>
                <w:highlight w:val="white"/>
              </w:rPr>
            </w:r>
            <w:r/>
          </w:p>
        </w:tc>
        <w:tc>
          <w:tcPr>
            <w:shd w:val="clear" w:color="auto" w:fill="auto"/>
            <w:tcBorders>
              <w:top w:val="single" w:color="000000" w:sz="4" w:space="0"/>
              <w:left w:val="single" w:color="000000" w:sz="4" w:space="0"/>
              <w:bottom w:val="single" w:color="000000" w:sz="4" w:space="0"/>
              <w:right w:val="single" w:color="auto" w:sz="4" w:space="0"/>
            </w:tcBorders>
            <w:tcW w:w="1012" w:type="dxa"/>
            <w:vAlign w:val="center"/>
            <w:textDirection w:val="lrTb"/>
            <w:noWrap w:val="false"/>
          </w:tcPr>
          <w:p>
            <w:pPr>
              <w:jc w:val="both"/>
              <w:rPr>
                <w:rFonts w:hint="eastAsia" w:ascii="宋体" w:hAnsi="宋体" w:eastAsia="宋体" w:cs="宋体"/>
                <w:i w:val="0"/>
                <w:iCs w:val="0"/>
                <w:color w:val="auto"/>
                <w:sz w:val="21"/>
                <w:szCs w:val="21"/>
                <w:highlight w:val="white"/>
              </w:rPr>
            </w:pPr>
            <w:r>
              <w:rPr>
                <w:rFonts w:hint="eastAsia" w:ascii="宋体" w:hAnsi="宋体" w:eastAsia="宋体" w:cs="宋体"/>
                <w:i w:val="0"/>
                <w:iCs w:val="0"/>
                <w:sz w:val="21"/>
                <w:szCs w:val="21"/>
                <w:highlight w:val="white"/>
                <w:lang w:val="en-US" w:eastAsia="zh-CN"/>
              </w:rPr>
              <w:t xml:space="preserve">由保</w:t>
            </w:r>
            <w:r>
              <w:rPr>
                <w:rFonts w:hint="eastAsia" w:ascii="宋体" w:hAnsi="宋体" w:cs="宋体"/>
                <w:i w:val="0"/>
                <w:iCs w:val="0"/>
                <w:sz w:val="21"/>
                <w:szCs w:val="21"/>
                <w:highlight w:val="white"/>
                <w:lang w:val="en-US" w:eastAsia="zh-CN"/>
              </w:rPr>
              <w:t xml:space="preserve">安员</w:t>
            </w:r>
            <w:r>
              <w:rPr>
                <w:rFonts w:hint="eastAsia" w:ascii="宋体" w:hAnsi="宋体" w:eastAsia="宋体" w:cs="宋体"/>
                <w:i w:val="0"/>
                <w:iCs w:val="0"/>
                <w:sz w:val="21"/>
                <w:szCs w:val="21"/>
                <w:highlight w:val="white"/>
              </w:rPr>
              <w:t xml:space="preserve">兼</w:t>
            </w:r>
            <w:r>
              <w:rPr>
                <w:rFonts w:hint="eastAsia" w:ascii="宋体" w:hAnsi="宋体" w:eastAsia="宋体" w:cs="宋体"/>
                <w:i w:val="0"/>
                <w:iCs w:val="0"/>
                <w:sz w:val="21"/>
                <w:szCs w:val="21"/>
                <w:highlight w:val="white"/>
                <w:lang w:val="en-US" w:eastAsia="zh-CN"/>
              </w:rPr>
              <w:t xml:space="preserve">任</w:t>
            </w:r>
            <w:r/>
          </w:p>
        </w:tc>
      </w:tr>
      <w:tr>
        <w:trPr>
          <w:jc w:val="center"/>
          <w:trHeight w:val="495"/>
        </w:trPr>
        <w:tc>
          <w:tcPr>
            <w:gridSpan w:val="2"/>
            <w:tcBorders>
              <w:top w:val="single" w:color="000000" w:sz="4" w:space="0"/>
              <w:left w:val="single" w:color="auto" w:sz="4" w:space="0"/>
              <w:bottom w:val="single" w:color="000000" w:sz="4" w:space="0"/>
              <w:right w:val="single" w:color="000000" w:sz="4" w:space="0"/>
            </w:tcBorders>
            <w:tcW w:w="1715"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t xml:space="preserve">合计</w:t>
            </w:r>
            <w:r/>
          </w:p>
        </w:tc>
        <w:tc>
          <w:tcPr>
            <w:tcBorders>
              <w:top w:val="single" w:color="000000" w:sz="4" w:space="0"/>
              <w:left w:val="single" w:color="000000" w:sz="4" w:space="0"/>
              <w:bottom w:val="single" w:color="000000" w:sz="4" w:space="0"/>
              <w:right w:val="single" w:color="auto" w:sz="4" w:space="0"/>
            </w:tcBorders>
            <w:tcW w:w="690" w:type="dxa"/>
            <w:vAlign w:val="center"/>
            <w:textDirection w:val="lrTb"/>
            <w:noWrap w:val="false"/>
          </w:tcPr>
          <w:p>
            <w:pPr>
              <w:jc w:val="cente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c>
          <w:tcPr>
            <w:tcBorders>
              <w:top w:val="single" w:color="000000" w:sz="4" w:space="0"/>
              <w:left w:val="single" w:color="000000" w:sz="4" w:space="0"/>
              <w:bottom w:val="single" w:color="000000" w:sz="4" w:space="0"/>
              <w:right w:val="single" w:color="auto" w:sz="4" w:space="0"/>
            </w:tcBorders>
            <w:tcW w:w="680" w:type="dxa"/>
            <w:vAlign w:val="center"/>
            <w:textDirection w:val="lrTb"/>
            <w:noWrap w:val="false"/>
          </w:tcPr>
          <w:p>
            <w:pPr>
              <w:jc w:val="center"/>
              <w:rPr>
                <w:rFonts w:hint="default" w:ascii="宋体" w:hAnsi="宋体" w:eastAsia="宋体" w:cs="宋体"/>
                <w:i w:val="0"/>
                <w:iCs w:val="0"/>
                <w:sz w:val="21"/>
                <w:szCs w:val="21"/>
                <w:highlight w:val="white"/>
              </w:rPr>
            </w:pPr>
            <w:r>
              <w:rPr>
                <w:rFonts w:hint="eastAsia" w:ascii="宋体" w:hAnsi="宋体" w:cs="宋体"/>
                <w:i w:val="0"/>
                <w:iCs w:val="0"/>
                <w:sz w:val="21"/>
                <w:szCs w:val="21"/>
                <w:highlight w:val="white"/>
                <w:lang w:val="en-US" w:eastAsia="zh-CN"/>
              </w:rPr>
              <w:t xml:space="preserve">5</w:t>
            </w:r>
            <w:r/>
          </w:p>
        </w:tc>
        <w:tc>
          <w:tcPr>
            <w:gridSpan w:val="3"/>
            <w:tcBorders>
              <w:top w:val="single" w:color="000000" w:sz="4" w:space="0"/>
              <w:left w:val="single" w:color="000000" w:sz="4" w:space="0"/>
              <w:bottom w:val="single" w:color="000000" w:sz="4" w:space="0"/>
              <w:right w:val="single" w:color="auto" w:sz="4" w:space="0"/>
            </w:tcBorders>
            <w:tcW w:w="5905" w:type="dxa"/>
            <w:vAlign w:val="center"/>
            <w:textDirection w:val="lrTb"/>
            <w:noWrap w:val="false"/>
          </w:tcPr>
          <w:p>
            <w:pPr>
              <w:rPr>
                <w:rFonts w:hint="eastAsia" w:ascii="宋体" w:hAnsi="宋体" w:eastAsia="宋体" w:cs="宋体"/>
                <w:i w:val="0"/>
                <w:iCs w:val="0"/>
                <w:sz w:val="21"/>
                <w:szCs w:val="21"/>
                <w:highlight w:val="white"/>
              </w:rPr>
            </w:pPr>
            <w:r>
              <w:rPr>
                <w:rFonts w:hint="eastAsia" w:ascii="宋体" w:hAnsi="宋体" w:eastAsia="宋体" w:cs="宋体"/>
                <w:i w:val="0"/>
                <w:iCs w:val="0"/>
                <w:sz w:val="21"/>
                <w:szCs w:val="21"/>
                <w:highlight w:val="white"/>
              </w:rPr>
            </w:r>
            <w:r/>
          </w:p>
        </w:tc>
      </w:tr>
    </w:tbl>
    <w:p>
      <w:pPr>
        <w:numPr>
          <w:ilvl w:val="0"/>
          <w:numId w:val="0"/>
        </w:numPr>
        <w:ind w:firstLine="422"/>
        <w:jc w:val="both"/>
        <w:keepLines w:val="0"/>
        <w:keepNext w:val="0"/>
        <w:pageBreakBefore w:val="0"/>
        <w:spacing w:line="440" w:lineRule="exact"/>
        <w:widowControl w:val="off"/>
        <w:rPr>
          <w:rFonts w:hint="eastAsia" w:ascii="宋体" w:hAnsi="宋体" w:eastAsia="宋体" w:cs="宋体"/>
          <w:i w:val="0"/>
          <w:iCs w:val="0"/>
          <w:sz w:val="21"/>
          <w:szCs w:val="21"/>
          <w:highlight w:val="none"/>
          <w:lang w:val="en-US" w:eastAsia="zh-CN"/>
        </w:rPr>
      </w:pPr>
      <w:r>
        <w:rPr>
          <w:rFonts w:hint="eastAsia" w:ascii="宋体" w:hAnsi="宋体" w:eastAsia="宋体" w:cs="宋体"/>
          <w:b/>
          <w:bCs/>
          <w:i w:val="0"/>
          <w:iCs w:val="0"/>
          <w:sz w:val="21"/>
          <w:szCs w:val="21"/>
          <w:highlight w:val="none"/>
        </w:rPr>
        <w:t xml:space="preserve">注：</w:t>
      </w:r>
      <w:r>
        <w:rPr>
          <w:rFonts w:hint="eastAsia" w:ascii="宋体" w:hAnsi="宋体" w:eastAsia="宋体" w:cs="宋体"/>
          <w:b/>
          <w:bCs/>
          <w:i w:val="0"/>
          <w:iCs w:val="0"/>
          <w:color w:val="auto"/>
          <w:sz w:val="21"/>
          <w:szCs w:val="21"/>
          <w:highlight w:val="none"/>
        </w:rPr>
        <w:t xml:space="preserve">采购</w:t>
      </w:r>
      <w:r>
        <w:rPr>
          <w:rFonts w:hint="eastAsia" w:ascii="宋体" w:hAnsi="宋体" w:eastAsia="宋体" w:cs="宋体"/>
          <w:b/>
          <w:bCs/>
          <w:i w:val="0"/>
          <w:iCs w:val="0"/>
          <w:sz w:val="21"/>
          <w:szCs w:val="21"/>
          <w:highlight w:val="none"/>
        </w:rPr>
        <w:t xml:space="preserve">人</w:t>
      </w:r>
      <w:r>
        <w:rPr>
          <w:rFonts w:hint="eastAsia" w:ascii="宋体" w:hAnsi="宋体" w:eastAsia="宋体" w:cs="宋体"/>
          <w:b/>
          <w:bCs/>
          <w:i w:val="0"/>
          <w:iCs w:val="0"/>
          <w:sz w:val="21"/>
          <w:szCs w:val="21"/>
          <w:highlight w:val="none"/>
          <w:lang w:val="en-US" w:eastAsia="zh-CN"/>
        </w:rPr>
        <w:t xml:space="preserve">对</w:t>
      </w:r>
      <w:r>
        <w:rPr>
          <w:rFonts w:hint="eastAsia" w:ascii="宋体" w:hAnsi="宋体" w:cs="宋体"/>
          <w:b/>
          <w:bCs/>
          <w:i w:val="0"/>
          <w:iCs w:val="0"/>
          <w:sz w:val="21"/>
          <w:szCs w:val="21"/>
          <w:highlight w:val="none"/>
          <w:lang w:val="en-US" w:eastAsia="zh-CN"/>
        </w:rPr>
        <w:t xml:space="preserve">兼职人员</w:t>
      </w:r>
      <w:r>
        <w:rPr>
          <w:rFonts w:hint="eastAsia" w:ascii="宋体" w:hAnsi="宋体" w:eastAsia="宋体" w:cs="宋体"/>
          <w:b/>
          <w:bCs/>
          <w:i w:val="0"/>
          <w:iCs w:val="0"/>
          <w:sz w:val="21"/>
          <w:szCs w:val="21"/>
          <w:highlight w:val="none"/>
        </w:rPr>
        <w:t xml:space="preserve">不另行增加任何费用，由中标人自行承担。</w:t>
      </w:r>
      <w:r/>
    </w:p>
    <w:p>
      <w:pPr>
        <w:numPr>
          <w:ilvl w:val="0"/>
          <w:numId w:val="0"/>
        </w:numPr>
        <w:ind w:firstLine="422"/>
        <w:jc w:val="both"/>
        <w:keepLines w:val="0"/>
        <w:keepNext w:val="0"/>
        <w:pageBreakBefore w:val="0"/>
        <w:spacing w:line="440" w:lineRule="exact"/>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b/>
          <w:bCs/>
          <w:i w:val="0"/>
          <w:iCs w:val="0"/>
          <w:sz w:val="21"/>
          <w:szCs w:val="21"/>
          <w:highlight w:val="none"/>
          <w:lang w:val="en-US" w:eastAsia="zh-CN"/>
        </w:rPr>
        <w:t xml:space="preserve">  </w:t>
      </w:r>
      <w:r>
        <w:rPr>
          <w:rFonts w:hint="eastAsia" w:ascii="宋体" w:hAnsi="宋体" w:eastAsia="宋体" w:cs="宋体"/>
          <w:i w:val="0"/>
          <w:iCs w:val="0"/>
          <w:sz w:val="21"/>
          <w:szCs w:val="21"/>
          <w:highlight w:val="none"/>
          <w:lang w:val="en-US" w:eastAsia="zh-CN" w:bidi="ar-SA"/>
        </w:rPr>
        <w:t xml:space="preserve">六、采购标的对应的中小企业划分标准所属行业一览表</w:t>
      </w:r>
      <w:r/>
    </w:p>
    <w:tbl>
      <w:tblPr>
        <w:tblStyle w:val="662"/>
        <w:tblW w:w="824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18"/>
        <w:gridCol w:w="4100"/>
        <w:gridCol w:w="3230"/>
      </w:tblGrid>
      <w:tr>
        <w:trPr>
          <w:jc w:val="center"/>
          <w:tblCellSpacing w:w="0" w:type="dxa"/>
          <w:trHeight w:val="508"/>
        </w:trPr>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pStyle w:val="681"/>
              <w:jc w:val="center"/>
              <w:spacing w:beforeAutospacing="0" w:afterAutospacing="0" w:line="0" w:lineRule="atLeas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30" w:type="dxa"/>
            <w:vAlign w:val="center"/>
            <w:textDirection w:val="lrTb"/>
            <w:noWrap w:val="false"/>
          </w:tcPr>
          <w:p>
            <w:pPr>
              <w:pStyle w:val="681"/>
              <w:jc w:val="center"/>
              <w:spacing w:beforeAutospacing="0" w:afterAutospacing="0" w:line="0" w:lineRule="atLeas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对应中小企业划分标准所属行业</w:t>
            </w:r>
            <w:r/>
          </w:p>
        </w:tc>
      </w:tr>
      <w:tr>
        <w:trPr>
          <w:jc w:val="center"/>
          <w:tblCellSpacing w:w="0" w:type="dxa"/>
          <w:trHeight w:val="413"/>
        </w:trPr>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00" w:type="dxa"/>
            <w:vAlign w:val="center"/>
            <w:textDirection w:val="lrTb"/>
            <w:noWrap w:val="false"/>
          </w:tcPr>
          <w:p>
            <w:pPr>
              <w:pStyle w:val="681"/>
              <w:jc w:val="center"/>
              <w:spacing w:beforeAutospacing="0" w:afterAutospacing="0" w:line="0" w:lineRule="atLeast"/>
              <w:rPr>
                <w:rFonts w:hint="eastAsia" w:ascii="宋体" w:hAnsi="宋体" w:eastAsia="宋体" w:cs="宋体"/>
                <w:i w:val="0"/>
                <w:iCs w:val="0"/>
                <w:color w:val="auto"/>
                <w:sz w:val="21"/>
                <w:szCs w:val="21"/>
                <w:highlight w:val="none"/>
              </w:rPr>
            </w:pPr>
            <w:r>
              <w:rPr>
                <w:rFonts w:hint="eastAsia" w:ascii="宋体" w:hAnsi="宋体" w:cs="宋体"/>
                <w:i w:val="0"/>
                <w:iCs w:val="0"/>
                <w:color w:val="auto"/>
                <w:sz w:val="21"/>
                <w:szCs w:val="21"/>
                <w:highlight w:val="none"/>
                <w:lang w:eastAsia="zh-CN"/>
              </w:rPr>
              <w:t xml:space="preserve">盐城市亭湖区体育运动学校物业服务项目</w:t>
            </w:r>
            <w:r>
              <w:rPr>
                <w:rFonts w:hint="eastAsia" w:ascii="宋体" w:hAnsi="宋体" w:eastAsia="宋体" w:cs="宋体"/>
                <w:i w:val="0"/>
                <w:iCs w:val="0"/>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30" w:type="dxa"/>
            <w:vAlign w:val="center"/>
            <w:textDirection w:val="lrTb"/>
            <w:noWrap w:val="false"/>
          </w:tcPr>
          <w:p>
            <w:pPr>
              <w:pStyle w:val="681"/>
              <w:jc w:val="center"/>
              <w:spacing w:beforeAutospacing="0" w:afterAutospacing="0" w:line="0" w:lineRule="atLeas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物业管理</w:t>
            </w:r>
            <w:r>
              <w:rPr>
                <w:rFonts w:hint="eastAsia" w:ascii="宋体" w:hAnsi="宋体" w:eastAsia="宋体" w:cs="宋体"/>
                <w:i w:val="0"/>
                <w:iCs w:val="0"/>
                <w:color w:val="auto"/>
                <w:sz w:val="21"/>
                <w:szCs w:val="21"/>
                <w:highlight w:val="none"/>
              </w:rPr>
              <w:t xml:space="preserve"> </w:t>
            </w:r>
            <w:r/>
          </w:p>
        </w:tc>
      </w:tr>
    </w:tbl>
    <w:p>
      <w:pPr>
        <w:rPr>
          <w:rFonts w:hint="eastAsia" w:asciiTheme="majorEastAsia" w:hAnsiTheme="majorEastAsia" w:eastAsiaTheme="majorEastAsia"/>
          <w:highlight w:val="none"/>
        </w:rPr>
      </w:pPr>
      <w:r/>
      <w:bookmarkStart w:id="88" w:name="OLE_LINK15"/>
      <w:r>
        <w:rPr>
          <w:rFonts w:hint="eastAsia" w:asciiTheme="majorEastAsia" w:hAnsiTheme="majorEastAsia" w:eastAsiaTheme="majorEastAsia"/>
          <w:highlight w:val="none"/>
        </w:rPr>
      </w:r>
      <w:r>
        <w:rPr>
          <w:rFonts w:hint="eastAsia" w:ascii="宋体" w:hAnsi="宋体" w:cs="宋体"/>
          <w:b/>
          <w:bCs/>
          <w:i/>
          <w:iCs/>
          <w:sz w:val="21"/>
          <w:szCs w:val="21"/>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违反上述内容的作无效标书处理。方案总页数不得超过 120页，否则本项内容不得分。</w:t>
      </w:r>
      <w:r/>
      <w:r>
        <w:rPr>
          <w:rFonts w:hint="eastAsia" w:asciiTheme="majorEastAsia" w:hAnsiTheme="majorEastAsia" w:eastAsiaTheme="majorEastAsia"/>
          <w:highlight w:val="none"/>
        </w:rPr>
        <w:br w:type="page" w:clear="all"/>
      </w:r>
      <w:r/>
    </w:p>
    <w:p>
      <w:pPr>
        <w:pStyle w:val="652"/>
        <w:jc w:val="center"/>
        <w:rPr>
          <w:rFonts w:hint="eastAsia"/>
        </w:rPr>
      </w:pPr>
      <w:r/>
      <w:bookmarkStart w:id="89" w:name="_Toc22299"/>
      <w:r>
        <w:rPr>
          <w:rFonts w:hint="eastAsia"/>
        </w:rPr>
        <w:t xml:space="preserve">第五章  评标方法与评标标准</w:t>
      </w:r>
      <w:bookmarkEnd w:id="88"/>
      <w:r/>
      <w:bookmarkEnd w:id="89"/>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一、评标方法与定标原则</w:t>
      </w:r>
      <w:r/>
    </w:p>
    <w:p>
      <w:pPr>
        <w:ind w:firstLine="420"/>
        <w:jc w:val="left"/>
        <w:spacing w:line="400" w:lineRule="exact"/>
        <w:rPr>
          <w:rFonts w:hint="eastAsia" w:ascii="宋体" w:hAnsi="宋体" w:eastAsia="宋体" w:cs="宋体"/>
          <w:sz w:val="21"/>
          <w:szCs w:val="21"/>
          <w:highlight w:val="none"/>
        </w:rPr>
      </w:pPr>
      <w:r/>
      <w:bookmarkStart w:id="90" w:name="OLE_LINK21"/>
      <w:r>
        <w:rPr>
          <w:rFonts w:hint="eastAsia" w:ascii="宋体" w:hAnsi="宋体" w:eastAsia="宋体" w:cs="宋体"/>
          <w:sz w:val="21"/>
          <w:szCs w:val="21"/>
          <w:highlight w:val="none"/>
        </w:rPr>
        <w:t xml:space="preserve">本项目采用</w:t>
      </w:r>
      <w:r>
        <w:rPr>
          <w:rFonts w:hint="eastAsia" w:ascii="宋体" w:hAnsi="宋体" w:eastAsia="宋体" w:cs="宋体"/>
          <w:sz w:val="21"/>
          <w:szCs w:val="21"/>
          <w:highlight w:val="none"/>
          <w:u w:val="single"/>
        </w:rPr>
        <w:t xml:space="preserve"> 综合评分 </w:t>
      </w:r>
      <w:r>
        <w:rPr>
          <w:rFonts w:hint="eastAsia" w:ascii="宋体" w:hAnsi="宋体" w:eastAsia="宋体" w:cs="宋体"/>
          <w:sz w:val="21"/>
          <w:szCs w:val="21"/>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中标候选人，本项目选取1名中标候选人。</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政府采购政策功能落实</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1.小微型企业</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1.1本项目专门面向中小微企业采购，不再对小型和微型企业产品给予价格扣除。</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1.2投标人需按照招标文件的要求提供相应的《中小微企业声明函》。</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1.3企业标准请参照《关于印发中小企业划型标准规定的通知》（工信部联企业〔2011〕300号）文件规定自行填写。</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2.1本项目对残疾人福利性单位视同小型、微型企业。</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2.2残疾人福利单位需按照招标文件的要求提供《残疾人福利性单位声明函》。</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2.3残疾人福利单位标准请参照《关于促进残疾人就业政府采购政策的通知》（财库〔2017〕141号）。</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3.监狱和戒毒企业</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3.1本项目对监狱和戒毒企业（简称监狱企业）视同小型、微型企业。</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3.2监狱企业参加政府采购活动时，需提供由省级以上监狱管理局、戒毒管理局(含新疆生产建设兵团)出具的属于监狱企业的证明文件。</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3.3监狱企业标准请参照《关于政府采购支持监狱企业发展有关问题的通知》（财库[2014]68号）。</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5.严格执行政府采购关于支持</w:t>
      </w:r>
      <w:r>
        <w:rPr>
          <w:rFonts w:hint="eastAsia" w:ascii="宋体" w:hAnsi="宋体" w:eastAsia="宋体" w:cs="宋体"/>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二、评标标准</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1.初步评审</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1.1资格审查</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依据法律法规和招标文件的规定，开标结束后，由采购人对投标文件中的资格证明文件进行审查。资格审查的结论，采购人以书面形式向评委会进行反馈。（资格审查需提供的材料详见招标文件第六章 投标文件格式中资格证明文件）</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1.2符合性审查</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注：未通过资格审查或符合性审查的投标人，采购代理机构将在苏采云系统中告知未通过资格审查或符合性审查的原因，评标结束后，采购代理机构将不再告知未通过资格审查和符合性审查的原因。</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2.评分标准</w:t>
      </w:r>
      <w:bookmarkEnd w:id="90"/>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评标时，评标委员会各成员独立对每个投标人的投标文件进行评价，并汇总每个投标人的得分。本项目评分总分值为100分。</w:t>
      </w:r>
      <w:r/>
    </w:p>
    <w:tbl>
      <w:tblPr>
        <w:tblStyle w:val="662"/>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7597"/>
        <w:gridCol w:w="843"/>
      </w:tblGrid>
      <w:tr>
        <w:trPr>
          <w:jc w:val="center"/>
          <w:trHeight w:val="95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w:t>
            </w:r>
            <w:r/>
          </w:p>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项目</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投标报价</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1.采用低价优先法，即满足招标文件要求且投标价格最低的投标报价为评标基准价，其价格分为满分。</w:t>
            </w:r>
            <w:r/>
          </w:p>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2.其他投标人的价格分统一按下列公式计算：投标报价得分＝（评标基准价/投标报价）×</w:t>
            </w:r>
            <w:r>
              <w:rPr>
                <w:rFonts w:hint="eastAsia" w:ascii="宋体" w:hAnsi="宋体" w:cs="宋体"/>
                <w:color w:val="000000"/>
                <w:sz w:val="21"/>
                <w:szCs w:val="21"/>
                <w:lang w:val="en-US" w:eastAsia="zh-CN"/>
              </w:rPr>
              <w:t xml:space="preserve">50</w:t>
            </w:r>
            <w:r>
              <w:rPr>
                <w:rFonts w:ascii="宋体" w:hAnsi="宋体" w:eastAsia="宋体" w:cs="宋体"/>
                <w:color w:val="000000"/>
                <w:sz w:val="21"/>
                <w:szCs w:val="21"/>
              </w:rPr>
              <w:t xml:space="preserve">（小数点保留两位）</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50</w:t>
            </w:r>
            <w:r/>
          </w:p>
        </w:tc>
      </w:tr>
      <w:tr>
        <w:trPr>
          <w:jc w:val="center"/>
          <w:trHeight w:val="87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投标人业绩</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投标人自202</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年以来承接过类似物业管理项目</w:t>
            </w:r>
            <w:r>
              <w:rPr>
                <w:rFonts w:hint="eastAsia" w:ascii="宋体" w:hAnsi="宋体" w:cs="宋体"/>
                <w:color w:val="000000"/>
                <w:sz w:val="21"/>
                <w:szCs w:val="21"/>
                <w:lang w:val="en-US" w:eastAsia="zh-CN"/>
              </w:rPr>
              <w:t xml:space="preserve">的</w:t>
            </w:r>
            <w:r>
              <w:rPr>
                <w:rFonts w:ascii="宋体" w:hAnsi="宋体" w:eastAsia="宋体" w:cs="宋体"/>
                <w:color w:val="000000"/>
                <w:sz w:val="21"/>
                <w:szCs w:val="21"/>
              </w:rPr>
              <w:t xml:space="preserve">，每有一个得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分，本项最高分得</w:t>
            </w:r>
            <w:r>
              <w:rPr>
                <w:rFonts w:hint="eastAsia" w:ascii="宋体" w:hAnsi="宋体" w:cs="宋体"/>
                <w:color w:val="000000"/>
                <w:sz w:val="21"/>
                <w:szCs w:val="21"/>
                <w:lang w:val="en-US" w:eastAsia="zh-CN"/>
              </w:rPr>
              <w:t xml:space="preserve">6</w:t>
            </w:r>
            <w:r>
              <w:rPr>
                <w:rFonts w:ascii="宋体" w:hAnsi="宋体" w:eastAsia="宋体" w:cs="宋体"/>
                <w:color w:val="000000"/>
                <w:sz w:val="21"/>
                <w:szCs w:val="21"/>
              </w:rPr>
              <w:t xml:space="preserve">分。注：以有效的合同扫描件加盖单位公章计分</w:t>
            </w:r>
            <w:r>
              <w:rPr>
                <w:rFonts w:hint="eastAsia" w:ascii="宋体" w:hAnsi="宋体" w:cs="宋体"/>
                <w:color w:val="000000"/>
                <w:sz w:val="21"/>
                <w:szCs w:val="21"/>
                <w:lang w:eastAsia="zh-CN"/>
              </w:rPr>
              <w:t xml:space="preserve">，</w:t>
            </w:r>
            <w:r>
              <w:rPr>
                <w:rFonts w:hint="eastAsia" w:ascii="宋体" w:hAnsi="宋体" w:eastAsia="宋体" w:cs="宋体"/>
                <w:b w:val="0"/>
                <w:bCs w:val="0"/>
                <w:color w:val="000000"/>
                <w:sz w:val="21"/>
                <w:szCs w:val="21"/>
                <w:lang w:eastAsia="zh-CN"/>
              </w:rPr>
              <w:t xml:space="preserve">不提供不得分</w:t>
            </w:r>
            <w:r>
              <w:rPr>
                <w:rFonts w:ascii="宋体" w:hAnsi="宋体" w:eastAsia="宋体" w:cs="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p>
        </w:tc>
      </w:tr>
      <w:tr>
        <w:trPr>
          <w:jc w:val="center"/>
          <w:trHeight w:val="172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企业</w:t>
            </w:r>
            <w:r>
              <w:rPr>
                <w:rFonts w:hint="eastAsia" w:ascii="宋体" w:hAnsi="宋体" w:eastAsia="宋体" w:cs="宋体"/>
                <w:color w:val="000000"/>
                <w:sz w:val="21"/>
                <w:szCs w:val="21"/>
                <w:lang w:val="en-US" w:eastAsia="zh-CN"/>
              </w:rPr>
              <w:t xml:space="preserve">综合</w:t>
            </w:r>
            <w:r>
              <w:rPr>
                <w:rFonts w:ascii="宋体" w:hAnsi="宋体" w:eastAsia="宋体" w:cs="宋体"/>
                <w:color w:val="000000"/>
                <w:sz w:val="21"/>
                <w:szCs w:val="21"/>
              </w:rPr>
              <w:t xml:space="preserve">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left="0" w:right="0" w:firstLine="480"/>
              <w:jc w:val="both"/>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1、提供有效的且通过年检的质量管理体系认证证书的得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w:t>
            </w:r>
            <w:r/>
          </w:p>
          <w:p>
            <w:pPr>
              <w:ind w:left="0" w:right="0" w:firstLine="480"/>
              <w:jc w:val="both"/>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2、提供有效的且通过年检的环境管理体系认证证书的得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w:t>
            </w:r>
            <w:r/>
          </w:p>
          <w:p>
            <w:pPr>
              <w:ind w:left="0" w:right="0" w:firstLine="480"/>
              <w:jc w:val="both"/>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3、提供有效的且通过年检的职业安全健康管理体系认证证书的得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w:t>
            </w:r>
            <w:r/>
          </w:p>
          <w:p>
            <w:pPr>
              <w:ind w:left="0" w:right="0" w:firstLine="480"/>
              <w:jc w:val="both"/>
              <w:spacing w:before="0" w:after="0" w:line="400" w:lineRule="atLeast"/>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eastAsia="zh-CN"/>
              </w:rPr>
              <w:t xml:space="preserve">注：投标时提供证书</w:t>
            </w:r>
            <w:r>
              <w:rPr>
                <w:rFonts w:hint="eastAsia" w:ascii="宋体" w:hAnsi="宋体" w:cs="宋体"/>
                <w:b w:val="0"/>
                <w:bCs w:val="0"/>
                <w:color w:val="000000"/>
                <w:sz w:val="21"/>
                <w:szCs w:val="21"/>
                <w:lang w:val="en-US" w:eastAsia="zh-CN"/>
              </w:rPr>
              <w:t xml:space="preserve">扫描件</w:t>
            </w:r>
            <w:r>
              <w:rPr>
                <w:rFonts w:hint="eastAsia" w:ascii="宋体" w:hAnsi="宋体" w:eastAsia="宋体" w:cs="宋体"/>
                <w:b w:val="0"/>
                <w:bCs w:val="0"/>
                <w:color w:val="000000"/>
                <w:sz w:val="21"/>
                <w:szCs w:val="21"/>
                <w:lang w:eastAsia="zh-CN"/>
              </w:rPr>
              <w:t xml:space="preserve">加盖投标人公章，不提供不得分。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项目组成人员实力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numPr>
                <w:ilvl w:val="0"/>
                <w:numId w:val="2"/>
              </w:numPr>
              <w:ind w:right="0" w:firstLine="420"/>
              <w:jc w:val="both"/>
              <w:spacing w:before="0" w:after="0" w:line="400" w:lineRule="atLeast"/>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拟投入项目负责人具有大专学历的得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本科及以上学历的得4分，</w:t>
            </w:r>
            <w:r>
              <w:rPr>
                <w:rFonts w:hint="eastAsia" w:ascii="宋体" w:hAnsi="宋体" w:eastAsia="宋体" w:cs="宋体"/>
                <w:b w:val="0"/>
                <w:bCs w:val="0"/>
                <w:color w:val="000000"/>
                <w:sz w:val="21"/>
                <w:szCs w:val="21"/>
                <w:lang w:eastAsia="zh-CN"/>
              </w:rPr>
              <w:t xml:space="preserve">本项最高得</w:t>
            </w:r>
            <w:r>
              <w:rPr>
                <w:rFonts w:hint="eastAsia" w:ascii="宋体" w:hAnsi="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eastAsia="zh-CN"/>
              </w:rPr>
              <w:t xml:space="preserve">分。</w:t>
            </w:r>
            <w:r/>
          </w:p>
          <w:p>
            <w:pPr>
              <w:numPr>
                <w:ilvl w:val="0"/>
                <w:numId w:val="2"/>
              </w:numPr>
              <w:ind w:right="0" w:firstLine="420"/>
              <w:jc w:val="both"/>
              <w:spacing w:before="0" w:after="0" w:line="400" w:lineRule="atLeast"/>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eastAsia="zh-CN"/>
              </w:rPr>
              <w:t xml:space="preserve">拟派驻的保安</w:t>
            </w:r>
            <w:r>
              <w:rPr>
                <w:rFonts w:hint="eastAsia" w:ascii="宋体" w:hAnsi="宋体" w:cs="宋体"/>
                <w:b w:val="0"/>
                <w:bCs w:val="0"/>
                <w:color w:val="000000"/>
                <w:sz w:val="21"/>
                <w:szCs w:val="21"/>
                <w:lang w:val="en-US" w:eastAsia="zh-CN"/>
              </w:rPr>
              <w:t xml:space="preserve">员</w:t>
            </w:r>
            <w:r>
              <w:rPr>
                <w:rFonts w:hint="eastAsia" w:ascii="宋体" w:hAnsi="宋体" w:eastAsia="宋体" w:cs="宋体"/>
                <w:b w:val="0"/>
                <w:bCs w:val="0"/>
                <w:color w:val="000000"/>
                <w:sz w:val="21"/>
                <w:szCs w:val="21"/>
                <w:lang w:eastAsia="zh-CN"/>
              </w:rPr>
              <w:t xml:space="preserve">持有有效期</w:t>
            </w:r>
            <w:r>
              <w:rPr>
                <w:rFonts w:hint="eastAsia" w:ascii="宋体" w:hAnsi="宋体" w:eastAsia="宋体" w:cs="宋体"/>
                <w:b w:val="0"/>
                <w:bCs w:val="0"/>
                <w:color w:val="000000"/>
                <w:sz w:val="21"/>
                <w:szCs w:val="21"/>
                <w:lang w:val="en-US" w:eastAsia="zh-CN"/>
              </w:rPr>
              <w:t xml:space="preserve">内的</w:t>
            </w:r>
            <w:r>
              <w:rPr>
                <w:rFonts w:hint="eastAsia" w:ascii="宋体" w:hAnsi="宋体" w:eastAsia="宋体" w:cs="宋体"/>
                <w:b w:val="0"/>
                <w:bCs w:val="0"/>
                <w:i w:val="0"/>
                <w:iCs w:val="0"/>
                <w:color w:val="000000"/>
                <w:sz w:val="21"/>
                <w:szCs w:val="21"/>
                <w:highlight w:val="none"/>
                <w:lang w:val="en-US" w:eastAsia="zh-CN"/>
              </w:rPr>
              <w:t xml:space="preserve">保安员证书</w:t>
            </w:r>
            <w:r>
              <w:rPr>
                <w:rFonts w:hint="eastAsia" w:ascii="宋体" w:hAnsi="宋体" w:eastAsia="宋体" w:cs="宋体"/>
                <w:b w:val="0"/>
                <w:bCs w:val="0"/>
                <w:color w:val="000000"/>
                <w:sz w:val="21"/>
                <w:szCs w:val="21"/>
                <w:lang w:eastAsia="zh-CN"/>
              </w:rPr>
              <w:t xml:space="preserve">的得</w:t>
            </w:r>
            <w:r>
              <w:rPr>
                <w:rFonts w:hint="eastAsia" w:ascii="宋体" w:hAnsi="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eastAsia="zh-CN"/>
              </w:rPr>
              <w:t xml:space="preserve">分</w:t>
            </w: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t xml:space="preserve">本项最高得</w:t>
            </w:r>
            <w:r>
              <w:rPr>
                <w:rFonts w:hint="eastAsia" w:ascii="宋体" w:hAnsi="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eastAsia="zh-CN"/>
              </w:rPr>
              <w:t xml:space="preserve">分。</w:t>
            </w:r>
            <w:r/>
          </w:p>
          <w:p>
            <w:pPr>
              <w:numPr>
                <w:ilvl w:val="0"/>
                <w:numId w:val="0"/>
              </w:numPr>
              <w:ind w:right="0" w:firstLine="420"/>
              <w:jc w:val="both"/>
              <w:spacing w:before="0" w:after="0" w:line="400" w:lineRule="atLeas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注：（</w:t>
            </w:r>
            <w:r>
              <w:rPr>
                <w:rFonts w:hint="eastAsia" w:ascii="宋体" w:hAnsi="宋体" w:eastAsia="宋体" w:cs="宋体"/>
                <w:b w:val="0"/>
                <w:bCs w:val="0"/>
                <w:color w:val="000000"/>
                <w:sz w:val="21"/>
                <w:szCs w:val="21"/>
                <w:lang w:eastAsia="zh-CN"/>
              </w:rPr>
              <w:t xml:space="preserve">1）-（</w:t>
            </w:r>
            <w:r>
              <w:rPr>
                <w:rFonts w:hint="eastAsia" w:ascii="宋体" w:hAnsi="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eastAsia="zh-CN"/>
              </w:rPr>
              <w:t xml:space="preserve">）项须提供人员相关证书扫描件加盖投标人公章及开标前半年内任意1个月在本单位缴纳养老保险证明扫描件加盖投标人公章，不提供不得分</w:t>
            </w:r>
            <w:r>
              <w:rPr>
                <w:rFonts w:ascii="宋体" w:hAnsi="宋体" w:eastAsia="宋体" w:cs="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8</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物业服务管理实施方案</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1、符合政策法规的整体设想及策划（本项最高得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评标委员会根据投标人针对本项目中符合政策法规的整体设想及策划方面阐述内容进行</w:t>
            </w:r>
            <w:r>
              <w:rPr>
                <w:rFonts w:hint="eastAsia" w:ascii="宋体" w:hAnsi="宋体" w:eastAsia="宋体" w:cs="宋体"/>
                <w:color w:val="000000"/>
                <w:sz w:val="21"/>
                <w:szCs w:val="21"/>
                <w:lang w:val="en-US" w:eastAsia="zh-CN"/>
              </w:rPr>
              <w:t xml:space="preserve">评审 ，</w:t>
            </w:r>
            <w:r>
              <w:rPr>
                <w:rFonts w:hint="eastAsia" w:ascii="宋体" w:hAnsi="宋体" w:eastAsia="宋体" w:cs="宋体"/>
                <w:color w:val="000000"/>
                <w:sz w:val="21"/>
                <w:szCs w:val="21"/>
              </w:rPr>
              <w:t xml:space="preserve">方案科学合理、内容详尽细致、</w:t>
            </w:r>
            <w:r>
              <w:rPr>
                <w:rFonts w:hint="eastAsia" w:ascii="宋体" w:hAnsi="宋体" w:eastAsia="宋体" w:cs="宋体"/>
                <w:color w:val="000000"/>
                <w:sz w:val="21"/>
                <w:szCs w:val="21"/>
                <w:lang w:val="en-US" w:eastAsia="zh-CN"/>
              </w:rPr>
              <w:t xml:space="preserve">有</w:t>
            </w: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及可操作性。优于项目需求得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分，满足项目需求得4分，不满足或不提供得0分。</w:t>
            </w:r>
            <w:r/>
          </w:p>
          <w:p>
            <w:pPr>
              <w:contextualSpacing/>
              <w:ind w:firstLine="420"/>
              <w:spacing w:after="0" w:line="360" w:lineRule="auto"/>
              <w:tabs>
                <w:tab w:val="left" w:pos="79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2、组织机构设置、人员配备、培训与管理（本项最高得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评标委员会根据投标人针对本项目中组织机构设置、人员配备、培训与管理方面阐述内容进行</w:t>
            </w:r>
            <w:r>
              <w:rPr>
                <w:rFonts w:hint="eastAsia" w:ascii="宋体" w:hAnsi="宋体" w:eastAsia="宋体" w:cs="宋体"/>
                <w:color w:val="000000"/>
                <w:sz w:val="21"/>
                <w:szCs w:val="21"/>
                <w:lang w:val="en-US" w:eastAsia="zh-CN"/>
              </w:rPr>
              <w:t xml:space="preserve">评审 ，</w:t>
            </w:r>
            <w:r>
              <w:rPr>
                <w:rFonts w:hint="eastAsia" w:ascii="宋体" w:hAnsi="宋体" w:eastAsia="宋体" w:cs="宋体"/>
                <w:color w:val="000000"/>
                <w:sz w:val="21"/>
                <w:szCs w:val="21"/>
              </w:rPr>
              <w:t xml:space="preserve">方案科学合理、内容详尽细致、</w:t>
            </w:r>
            <w:r>
              <w:rPr>
                <w:rFonts w:hint="eastAsia" w:ascii="宋体" w:hAnsi="宋体" w:eastAsia="宋体" w:cs="宋体"/>
                <w:color w:val="000000"/>
                <w:sz w:val="21"/>
                <w:szCs w:val="21"/>
                <w:lang w:val="en-US" w:eastAsia="zh-CN"/>
              </w:rPr>
              <w:t xml:space="preserve">有</w:t>
            </w: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及可操作性。优于项目需求得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分，满足项目需求得4分，不满足或不提供得0分。</w:t>
            </w:r>
            <w:r/>
          </w:p>
          <w:p>
            <w:pPr>
              <w:contextualSpacing/>
              <w:ind w:firstLine="420"/>
              <w:spacing w:after="0" w:line="360" w:lineRule="auto"/>
              <w:tabs>
                <w:tab w:val="left" w:pos="79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制度的建立（本项最高得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评标委员会根据投标人针对本项目中制度的建立方面阐述内容进行</w:t>
            </w:r>
            <w:r>
              <w:rPr>
                <w:rFonts w:hint="eastAsia" w:ascii="宋体" w:hAnsi="宋体" w:eastAsia="宋体" w:cs="宋体"/>
                <w:color w:val="000000"/>
                <w:sz w:val="21"/>
                <w:szCs w:val="21"/>
                <w:lang w:val="en-US" w:eastAsia="zh-CN"/>
              </w:rPr>
              <w:t xml:space="preserve">评审 ，</w:t>
            </w:r>
            <w:r>
              <w:rPr>
                <w:rFonts w:hint="eastAsia" w:ascii="宋体" w:hAnsi="宋体" w:eastAsia="宋体" w:cs="宋体"/>
                <w:color w:val="000000"/>
                <w:sz w:val="21"/>
                <w:szCs w:val="21"/>
              </w:rPr>
              <w:t xml:space="preserve">方案科学合理、内容详尽细致、</w:t>
            </w:r>
            <w:r>
              <w:rPr>
                <w:rFonts w:hint="eastAsia" w:ascii="宋体" w:hAnsi="宋体" w:eastAsia="宋体" w:cs="宋体"/>
                <w:color w:val="000000"/>
                <w:sz w:val="21"/>
                <w:szCs w:val="21"/>
                <w:lang w:val="en-US" w:eastAsia="zh-CN"/>
              </w:rPr>
              <w:t xml:space="preserve">有</w:t>
            </w: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及可操作性。优于项目需求得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分，满足项目需求得4分，不满足或不提供得0分。</w:t>
            </w:r>
            <w:r/>
          </w:p>
          <w:p>
            <w:pPr>
              <w:contextualSpacing/>
              <w:ind w:firstLine="420"/>
              <w:spacing w:after="0" w:line="360" w:lineRule="auto"/>
              <w:tabs>
                <w:tab w:val="left" w:pos="79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4、拟采取的管理服务模式（本项最高得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评标委员会根据投标人针对本项目中适合本项目的管理服务模式方面阐述内容进行</w:t>
            </w:r>
            <w:r>
              <w:rPr>
                <w:rFonts w:hint="eastAsia" w:ascii="宋体" w:hAnsi="宋体" w:eastAsia="宋体" w:cs="宋体"/>
                <w:color w:val="000000"/>
                <w:sz w:val="21"/>
                <w:szCs w:val="21"/>
                <w:lang w:val="en-US" w:eastAsia="zh-CN"/>
              </w:rPr>
              <w:t xml:space="preserve">评审 ，</w:t>
            </w:r>
            <w:r>
              <w:rPr>
                <w:rFonts w:hint="eastAsia" w:ascii="宋体" w:hAnsi="宋体" w:eastAsia="宋体" w:cs="宋体"/>
                <w:color w:val="000000"/>
                <w:sz w:val="21"/>
                <w:szCs w:val="21"/>
              </w:rPr>
              <w:t xml:space="preserve">方案科学合理、内容详尽细致、</w:t>
            </w:r>
            <w:r>
              <w:rPr>
                <w:rFonts w:hint="eastAsia" w:ascii="宋体" w:hAnsi="宋体" w:eastAsia="宋体" w:cs="宋体"/>
                <w:color w:val="000000"/>
                <w:sz w:val="21"/>
                <w:szCs w:val="21"/>
                <w:lang w:val="en-US" w:eastAsia="zh-CN"/>
              </w:rPr>
              <w:t xml:space="preserve">有</w:t>
            </w: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及可操作性。优于项目需求得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分，满足项目需求得4分，不满足或不提供得0分。</w:t>
            </w:r>
            <w:r/>
          </w:p>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5、适合本项目的各种突发事件的处理预案（本项最高得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评标委员会根据投标人针对本项目中适合本项目的各种突发事件的处理预案方面阐述内容进行</w:t>
            </w:r>
            <w:r>
              <w:rPr>
                <w:rFonts w:hint="eastAsia" w:ascii="宋体" w:hAnsi="宋体" w:eastAsia="宋体" w:cs="宋体"/>
                <w:color w:val="000000"/>
                <w:sz w:val="21"/>
                <w:szCs w:val="21"/>
                <w:lang w:val="en-US" w:eastAsia="zh-CN"/>
              </w:rPr>
              <w:t xml:space="preserve">评审 ，</w:t>
            </w:r>
            <w:r>
              <w:rPr>
                <w:rFonts w:hint="eastAsia" w:ascii="宋体" w:hAnsi="宋体" w:eastAsia="宋体" w:cs="宋体"/>
                <w:color w:val="000000"/>
                <w:sz w:val="21"/>
                <w:szCs w:val="21"/>
              </w:rPr>
              <w:t xml:space="preserve">方案科学合理、内容详尽细致、</w:t>
            </w:r>
            <w:r>
              <w:rPr>
                <w:rFonts w:hint="eastAsia" w:ascii="宋体" w:hAnsi="宋体" w:eastAsia="宋体" w:cs="宋体"/>
                <w:color w:val="000000"/>
                <w:sz w:val="21"/>
                <w:szCs w:val="21"/>
                <w:lang w:val="en-US" w:eastAsia="zh-CN"/>
              </w:rPr>
              <w:t xml:space="preserve">有</w:t>
            </w: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及可操作性。优于项目需求得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分，满足项目需求得4分，不满足或不提供得0分。</w:t>
            </w:r>
            <w:r/>
          </w:p>
          <w:p>
            <w:pPr>
              <w:ind w:right="0" w:firstLine="420"/>
              <w:jc w:val="both"/>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6、日常管理措施（本项最高得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contextualSpacing/>
              <w:ind w:firstLine="420"/>
              <w:spacing w:after="0" w:line="360" w:lineRule="auto"/>
              <w:tabs>
                <w:tab w:val="left" w:pos="79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评标委员会根据投标人针对本项目中日常管理措施方面阐述内容进行</w:t>
            </w:r>
            <w:r>
              <w:rPr>
                <w:rFonts w:hint="eastAsia" w:ascii="宋体" w:hAnsi="宋体" w:eastAsia="宋体" w:cs="宋体"/>
                <w:color w:val="000000"/>
                <w:sz w:val="21"/>
                <w:szCs w:val="21"/>
                <w:lang w:val="en-US" w:eastAsia="zh-CN"/>
              </w:rPr>
              <w:t xml:space="preserve">评审 ，</w:t>
            </w:r>
            <w:r>
              <w:rPr>
                <w:rFonts w:hint="eastAsia" w:ascii="宋体" w:hAnsi="宋体" w:eastAsia="宋体" w:cs="宋体"/>
                <w:color w:val="000000"/>
                <w:sz w:val="21"/>
                <w:szCs w:val="21"/>
              </w:rPr>
              <w:t xml:space="preserve">方案科学合理、内容详尽细致、</w:t>
            </w:r>
            <w:r>
              <w:rPr>
                <w:rFonts w:hint="eastAsia" w:ascii="宋体" w:hAnsi="宋体" w:eastAsia="宋体" w:cs="宋体"/>
                <w:color w:val="000000"/>
                <w:sz w:val="21"/>
                <w:szCs w:val="21"/>
                <w:lang w:val="en-US" w:eastAsia="zh-CN"/>
              </w:rPr>
              <w:t xml:space="preserve">有</w:t>
            </w: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及可操作性。优于项目需求得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分，满足项目需求得4分，不满足或不提供得0分。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left="0" w:right="0" w:firstLine="0"/>
              <w:jc w:val="center"/>
              <w:spacing w:before="0" w:after="0" w:line="85" w:lineRule="atLeast"/>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30</w:t>
            </w:r>
            <w:r/>
          </w:p>
        </w:tc>
      </w:tr>
    </w:tbl>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br w:type="page" w:clear="all"/>
      </w:r>
      <w:r/>
    </w:p>
    <w:p>
      <w:pPr>
        <w:rPr>
          <w:rFonts w:asciiTheme="majorEastAsia" w:hAnsiTheme="majorEastAsia" w:eastAsiaTheme="majorEastAsia"/>
          <w:highlight w:val="none"/>
        </w:rPr>
      </w:pPr>
      <w:r>
        <w:rPr>
          <w:rFonts w:asciiTheme="majorEastAsia" w:hAnsiTheme="majorEastAsia" w:eastAsiaTheme="majorEastAsia"/>
          <w:highlight w:val="none"/>
        </w:rPr>
      </w:r>
      <w:r/>
    </w:p>
    <w:p>
      <w:pPr>
        <w:pStyle w:val="652"/>
        <w:jc w:val="center"/>
        <w:rPr>
          <w:rFonts w:hint="eastAsia"/>
        </w:rPr>
      </w:pPr>
      <w:r/>
      <w:bookmarkStart w:id="91" w:name="_Toc20724"/>
      <w:r>
        <w:rPr>
          <w:rFonts w:hint="eastAsia"/>
        </w:rPr>
        <w:t xml:space="preserve">第六章  投标文件格式</w:t>
      </w:r>
      <w:bookmarkEnd w:id="91"/>
      <w:r/>
      <w:r/>
    </w:p>
    <w:p>
      <w:pPr>
        <w:jc w:val="center"/>
        <w:rPr>
          <w:rFonts w:ascii="宋体" w:hAnsi="宋体"/>
          <w:b/>
          <w:sz w:val="72"/>
          <w:highlight w:val="none"/>
        </w:rPr>
      </w:pPr>
      <w:r/>
      <w:bookmarkStart w:id="92" w:name="_Hlt26955039"/>
      <w:r/>
      <w:bookmarkEnd w:id="92"/>
      <w:r/>
      <w:bookmarkStart w:id="93" w:name="_Hlt26671244"/>
      <w:r/>
      <w:bookmarkEnd w:id="93"/>
      <w:r/>
      <w:r/>
    </w:p>
    <w:p>
      <w:pPr>
        <w:jc w:val="center"/>
        <w:rPr>
          <w:rFonts w:ascii="宋体" w:hAnsi="宋体"/>
          <w:b/>
          <w:sz w:val="72"/>
          <w:highlight w:val="none"/>
        </w:rPr>
      </w:pPr>
      <w:r>
        <w:rPr>
          <w:rFonts w:hint="eastAsia" w:ascii="黑体" w:hAnsi="黑体" w:eastAsia="黑体" w:cs="黑体"/>
          <w:bCs/>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pStyle w:val="836"/>
        <w:rPr>
          <w:rFonts w:ascii="宋体" w:hAnsi="宋体"/>
          <w:b/>
          <w:sz w:val="72"/>
          <w:highlight w:val="none"/>
        </w:rPr>
      </w:pPr>
      <w:r>
        <w:rPr>
          <w:rFonts w:ascii="宋体" w:hAnsi="宋体"/>
          <w:b/>
          <w:sz w:val="72"/>
          <w:highlight w:val="none"/>
        </w:rPr>
      </w:r>
      <w:r/>
    </w:p>
    <w:p>
      <w:pPr>
        <w:pStyle w:val="836"/>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pStyle w:val="681"/>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p>
    <w:p>
      <w:pPr>
        <w:pStyle w:val="681"/>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p>
    <w:p>
      <w:pPr>
        <w:pStyle w:val="681"/>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供应商名称 ：</w:t>
      </w:r>
      <w:r>
        <w:rPr>
          <w:rFonts w:hint="eastAsia" w:ascii="宋体" w:hAnsi="宋体" w:cs="宋体"/>
          <w:b/>
          <w:color w:val="000000"/>
          <w:sz w:val="36"/>
          <w:szCs w:val="36"/>
          <w:highlight w:val="none"/>
          <w:u w:val="single"/>
        </w:rPr>
        <w:t xml:space="preserve">（加盖CA电子公章）</w:t>
      </w:r>
      <w:r/>
    </w:p>
    <w:p>
      <w:pPr>
        <w:pStyle w:val="681"/>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日   期 ：</w:t>
      </w:r>
      <w:r>
        <w:rPr>
          <w:rFonts w:hint="eastAsia" w:ascii="宋体" w:hAnsi="宋体" w:cs="宋体"/>
          <w:b/>
          <w:color w:val="000000"/>
          <w:sz w:val="36"/>
          <w:szCs w:val="36"/>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rPr>
          <w:rFonts w:ascii="黑体" w:hAnsi="黑体" w:eastAsia="黑体" w:cs="黑体"/>
          <w:szCs w:val="28"/>
          <w:highlight w:val="none"/>
        </w:rPr>
      </w:pPr>
      <w:r>
        <w:rPr>
          <w:rFonts w:ascii="黑体" w:hAnsi="黑体" w:eastAsia="黑体" w:cs="黑体"/>
          <w:szCs w:val="28"/>
          <w:highlight w:val="none"/>
        </w:rPr>
        <w:br w:type="page" w:clear="all"/>
      </w:r>
      <w:r/>
    </w:p>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投标主要文件目录</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一、法人或者其他组织的营业执照等证明文件，自然人的身份证明</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二、上一年度的财务状况报表（至少提供资产负债表、利润表、现金流量表，投标人成立不满一年无需提供）</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四、具备履行合同所必需的设备和专业技术能力的书面声明</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五、参加政府采购活动前3年内在经营活动中没有重大违法记录的书面声明</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六、特定资格要求的证明文件（如果本项目设置特定资格要求，则需要提供）</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七、法人授权书</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八、投标函</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九、中小微企业声明函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十、残疾人福利性单位声明函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十一、技术条款响应及偏离表</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十二、商务条款响应及偏离表</w:t>
      </w:r>
      <w:r/>
    </w:p>
    <w:p>
      <w:pPr>
        <w:ind w:firstLine="480"/>
        <w:spacing w:line="40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十三、开标一览表</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十四、分项明细报价表</w:t>
      </w:r>
      <w:r/>
    </w:p>
    <w:p>
      <w:pPr>
        <w:ind w:firstLine="420"/>
        <w:spacing w:line="400" w:lineRule="exact"/>
        <w:rPr>
          <w:sz w:val="22"/>
          <w:szCs w:val="22"/>
        </w:rPr>
      </w:pPr>
      <w:r>
        <w:rPr>
          <w:rFonts w:hint="eastAsia" w:ascii="宋体" w:hAnsi="宋体" w:eastAsia="宋体" w:cs="宋体"/>
          <w:sz w:val="24"/>
          <w:szCs w:val="24"/>
          <w:highlight w:val="none"/>
        </w:rPr>
        <w:t xml:space="preserve">十五、服务方案等</w:t>
      </w:r>
      <w:r>
        <w:rPr>
          <w:rFonts w:hint="eastAsia" w:ascii="宋体" w:hAnsi="宋体" w:cs="宋体"/>
          <w:i/>
          <w:iCs/>
          <w:sz w:val="22"/>
          <w:szCs w:val="22"/>
          <w:u w:val="single"/>
        </w:rPr>
        <w:t xml:space="preserve">(服务方案总页数不得超过120页，否则本项内容不得分。)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十六、盐城市亭湖区政府采购事前信用承诺书</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十七、根据招标文件“第五章 定标原则与评标标准”的要求需要提供的业绩材料及投标人认为有必要提供的其他材料</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十八、招标投标</w:t>
      </w:r>
      <w:r>
        <w:rPr>
          <w:rFonts w:hint="eastAsia" w:ascii="宋体" w:hAnsi="宋体" w:cs="宋体"/>
          <w:sz w:val="24"/>
          <w:szCs w:val="24"/>
          <w:highlight w:val="none"/>
          <w:lang w:val="en-US" w:eastAsia="zh-CN"/>
        </w:rPr>
        <w:t xml:space="preserve">廉</w:t>
      </w:r>
      <w:r>
        <w:rPr>
          <w:rFonts w:hint="eastAsia" w:ascii="宋体" w:hAnsi="宋体" w:eastAsia="宋体" w:cs="宋体"/>
          <w:sz w:val="24"/>
          <w:szCs w:val="24"/>
          <w:highlight w:val="none"/>
        </w:rPr>
        <w:t xml:space="preserve">洁自律承诺保证书 </w:t>
      </w:r>
      <w:r/>
    </w:p>
    <w:p>
      <w:pPr>
        <w:jc w:val="center"/>
        <w:rPr>
          <w:highlight w:val="none"/>
        </w:rPr>
      </w:pPr>
      <w:r>
        <w:rPr>
          <w:highlight w:val="non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firstLine="560"/>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pStyle w:val="839"/>
        <w:ind w:left="0" w:firstLine="0"/>
        <w:jc w:val="both"/>
        <w:spacing w:line="400" w:lineRule="exact"/>
        <w:rPr>
          <w:szCs w:val="28"/>
          <w:highlight w:val="none"/>
        </w:rPr>
      </w:pPr>
      <w:r>
        <w:rPr>
          <w:rFonts w:hint="eastAsia" w:ascii="黑体" w:hAnsi="黑体" w:eastAsia="黑体" w:cs="黑体"/>
          <w:i/>
          <w:szCs w:val="28"/>
          <w:highlight w:val="none"/>
          <w:u w:val="single"/>
        </w:rPr>
        <w:t xml:space="preserve">一、法人或者其他组织的营业执照等证明文件，自然人的身份证明</w:t>
      </w:r>
      <w:r/>
    </w:p>
    <w:p>
      <w:pPr>
        <w:pStyle w:val="840"/>
        <w:jc w:val="center"/>
        <w:spacing w:beforeAutospacing="0" w:afterAutospacing="0" w:line="400" w:lineRule="exact"/>
        <w:rPr>
          <w:highlight w:val="none"/>
        </w:rPr>
        <w:outlineLvl w:val="1"/>
      </w:pPr>
      <w:r>
        <w:rPr>
          <w:rFonts w:hint="eastAsia"/>
          <w:highlight w:val="none"/>
        </w:rPr>
        <w:t xml:space="preserve"> </w:t>
      </w:r>
      <w:r/>
    </w:p>
    <w:p>
      <w:pPr>
        <w:pStyle w:val="840"/>
        <w:jc w:val="center"/>
        <w:spacing w:beforeAutospacing="0" w:afterAutospacing="0" w:line="400" w:lineRule="exact"/>
        <w:rPr>
          <w:rFonts w:ascii="黑体" w:hAnsi="黑体" w:eastAsia="黑体" w:cs="黑体"/>
          <w:i/>
          <w:sz w:val="28"/>
          <w:szCs w:val="28"/>
          <w:highlight w:val="none"/>
          <w:u w:val="single"/>
        </w:rPr>
        <w:outlineLvl w:val="1"/>
      </w:pPr>
      <w:r>
        <w:rPr>
          <w:rFonts w:hint="eastAsia" w:ascii="黑体" w:hAnsi="黑体" w:eastAsia="黑体" w:cs="黑体"/>
          <w:i/>
          <w:sz w:val="28"/>
          <w:szCs w:val="28"/>
          <w:highlight w:val="none"/>
          <w:u w:val="single"/>
        </w:rPr>
        <w:t xml:space="preserve">二、上一年度的财务状况报表</w:t>
      </w:r>
      <w:r/>
    </w:p>
    <w:p>
      <w:pPr>
        <w:pStyle w:val="841"/>
        <w:jc w:val="center"/>
        <w:spacing w:beforeAutospacing="0" w:afterAutospacing="0" w:line="400" w:lineRule="exact"/>
        <w:rPr>
          <w:sz w:val="21"/>
          <w:szCs w:val="21"/>
          <w:highlight w:val="none"/>
        </w:rPr>
      </w:pPr>
      <w:r>
        <w:rPr>
          <w:rFonts w:hint="eastAsia"/>
          <w:sz w:val="21"/>
          <w:szCs w:val="21"/>
          <w:highlight w:val="none"/>
        </w:rPr>
        <w:t xml:space="preserve">（</w:t>
      </w:r>
      <w:r>
        <w:rPr>
          <w:rFonts w:hint="eastAsia" w:ascii="宋体" w:hAnsi="宋体" w:cs="宋体"/>
          <w:sz w:val="21"/>
          <w:szCs w:val="21"/>
          <w:highlight w:val="none"/>
        </w:rPr>
        <w:t xml:space="preserve">至少提供资产负债表、利润表、现金流量表，投标人成立不满一年不需提供。</w:t>
      </w:r>
      <w:r>
        <w:rPr>
          <w:rFonts w:hint="eastAsia"/>
          <w:sz w:val="21"/>
          <w:szCs w:val="21"/>
          <w:highlight w:val="none"/>
        </w:rPr>
        <w:t xml:space="preserve">）</w:t>
      </w:r>
      <w:r/>
    </w:p>
    <w:p>
      <w:pPr>
        <w:pStyle w:val="842"/>
        <w:ind w:firstLine="480"/>
        <w:jc w:val="center"/>
        <w:spacing w:line="400" w:lineRule="exact"/>
        <w:rPr>
          <w:sz w:val="24"/>
          <w:szCs w:val="21"/>
          <w:highlight w:val="none"/>
        </w:rPr>
      </w:pPr>
      <w:r>
        <w:rPr>
          <w:sz w:val="24"/>
          <w:szCs w:val="21"/>
          <w:highlight w:val="none"/>
        </w:rPr>
      </w:r>
      <w:r/>
    </w:p>
    <w:p>
      <w:pPr>
        <w:pStyle w:val="840"/>
        <w:jc w:val="center"/>
        <w:spacing w:beforeAutospacing="0" w:afterAutospacing="0" w:line="400" w:lineRule="exact"/>
        <w:rPr>
          <w:rFonts w:ascii="黑体" w:hAnsi="黑体" w:eastAsia="黑体" w:cs="黑体"/>
          <w:i/>
          <w:sz w:val="28"/>
          <w:szCs w:val="28"/>
          <w:highlight w:val="none"/>
          <w:u w:val="single"/>
        </w:rPr>
        <w:outlineLvl w:val="1"/>
      </w:pPr>
      <w:r>
        <w:rPr>
          <w:rFonts w:hint="eastAsia" w:ascii="黑体" w:hAnsi="黑体" w:eastAsia="黑体" w:cs="黑体"/>
          <w:i/>
          <w:sz w:val="28"/>
          <w:szCs w:val="28"/>
          <w:highlight w:val="none"/>
          <w:u w:val="single"/>
        </w:rPr>
        <w:t xml:space="preserve">三、具备履行合同所必需的设备和专业技术能力的书面声明</w:t>
      </w:r>
      <w:r/>
    </w:p>
    <w:p>
      <w:pPr>
        <w:pStyle w:val="840"/>
        <w:ind w:firstLine="480"/>
        <w:jc w:val="both"/>
        <w:spacing w:beforeAutospacing="0" w:afterAutospacing="0" w:line="400" w:lineRule="exact"/>
        <w:rPr>
          <w:sz w:val="21"/>
          <w:szCs w:val="21"/>
          <w:highlight w:val="none"/>
        </w:rPr>
      </w:pPr>
      <w:r>
        <w:rPr>
          <w:rFonts w:hint="eastAsia"/>
          <w:sz w:val="21"/>
          <w:szCs w:val="21"/>
          <w:highlight w:val="none"/>
        </w:rPr>
        <w:t xml:space="preserve">我单位郑重声明：我单位具备履行本项采购合同所必需的设备和专业技术能力，为履行本项采购合同我公司具备如下主要设备和主要专业技术能力：</w:t>
      </w:r>
      <w:r/>
    </w:p>
    <w:p>
      <w:pPr>
        <w:pStyle w:val="840"/>
        <w:ind w:firstLine="480"/>
        <w:jc w:val="both"/>
        <w:spacing w:beforeAutospacing="0" w:afterAutospacing="0" w:line="400" w:lineRule="exact"/>
        <w:rPr>
          <w:sz w:val="21"/>
          <w:szCs w:val="21"/>
          <w:highlight w:val="none"/>
        </w:rPr>
      </w:pPr>
      <w:r>
        <w:rPr>
          <w:rFonts w:hint="eastAsia"/>
          <w:sz w:val="21"/>
          <w:szCs w:val="21"/>
          <w:highlight w:val="none"/>
        </w:rPr>
        <w:t xml:space="preserve">主要设备有：</w:t>
      </w:r>
      <w:r>
        <w:rPr>
          <w:rFonts w:hint="eastAsia"/>
          <w:sz w:val="21"/>
          <w:szCs w:val="21"/>
          <w:highlight w:val="none"/>
          <w:u w:val="single"/>
        </w:rPr>
        <w:t xml:space="preserve">            </w:t>
      </w:r>
      <w:r>
        <w:rPr>
          <w:rFonts w:hint="eastAsia"/>
          <w:sz w:val="21"/>
          <w:szCs w:val="21"/>
          <w:highlight w:val="none"/>
        </w:rPr>
        <w:t xml:space="preserve">。</w:t>
      </w:r>
      <w:r/>
    </w:p>
    <w:p>
      <w:pPr>
        <w:pStyle w:val="840"/>
        <w:ind w:firstLine="480"/>
        <w:jc w:val="both"/>
        <w:spacing w:beforeAutospacing="0" w:afterAutospacing="0" w:line="40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rFonts w:hint="eastAsia"/>
          <w:sz w:val="21"/>
          <w:szCs w:val="21"/>
          <w:highlight w:val="none"/>
        </w:rPr>
        <w:t xml:space="preserve">。</w:t>
      </w:r>
      <w:r/>
    </w:p>
    <w:p>
      <w:pPr>
        <w:pStyle w:val="840"/>
        <w:ind w:firstLine="480"/>
        <w:jc w:val="both"/>
        <w:spacing w:beforeAutospacing="0" w:afterAutospacing="0" w:line="400" w:lineRule="exact"/>
        <w:rPr>
          <w:highlight w:val="none"/>
        </w:rPr>
      </w:pPr>
      <w:r>
        <w:rPr>
          <w:rFonts w:hint="eastAsia"/>
          <w:highlight w:val="none"/>
        </w:rPr>
        <w:t xml:space="preserve">                </w:t>
      </w:r>
      <w:r/>
    </w:p>
    <w:p>
      <w:pPr>
        <w:jc w:val="center"/>
        <w:spacing w:line="400" w:lineRule="exact"/>
        <w:rPr>
          <w:rFonts w:ascii="黑体" w:hAnsi="黑体" w:eastAsia="黑体" w:cs="黑体"/>
          <w:i/>
          <w:sz w:val="32"/>
          <w:szCs w:val="32"/>
          <w:highlight w:val="none"/>
          <w:u w:val="single"/>
        </w:rPr>
      </w:pPr>
      <w:r>
        <w:rPr>
          <w:rFonts w:hint="eastAsia" w:ascii="黑体" w:hAnsi="黑体" w:eastAsia="黑体" w:cs="黑体"/>
          <w:i/>
          <w:szCs w:val="28"/>
          <w:highlight w:val="none"/>
          <w:u w:val="single"/>
        </w:rPr>
        <w:t xml:space="preserve">四、依法缴纳税收和社会保障资金的相关材料</w:t>
      </w:r>
      <w:r/>
    </w:p>
    <w:p>
      <w:pPr>
        <w:pStyle w:val="840"/>
        <w:ind w:firstLine="480"/>
        <w:jc w:val="both"/>
        <w:spacing w:beforeAutospacing="0" w:afterAutospacing="0" w:line="400" w:lineRule="exact"/>
        <w:rPr>
          <w:sz w:val="21"/>
          <w:szCs w:val="21"/>
          <w:highlight w:val="none"/>
        </w:rPr>
      </w:pPr>
      <w:r>
        <w:rPr>
          <w:rFonts w:hint="eastAsia"/>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0"/>
        <w:ind w:firstLine="480"/>
        <w:spacing w:line="400" w:lineRule="exact"/>
        <w:rPr>
          <w:sz w:val="21"/>
          <w:szCs w:val="21"/>
          <w:highlight w:val="none"/>
        </w:rPr>
      </w:pPr>
      <w:r>
        <w:rPr>
          <w:sz w:val="21"/>
          <w:szCs w:val="21"/>
          <w:highlight w:val="none"/>
        </w:rPr>
      </w:r>
      <w:r/>
    </w:p>
    <w:p>
      <w:pPr>
        <w:pStyle w:val="840"/>
        <w:jc w:val="center"/>
        <w:spacing w:beforeAutospacing="0" w:afterAutospacing="0" w:line="400" w:lineRule="exact"/>
        <w:rPr>
          <w:rFonts w:ascii="黑体" w:hAnsi="黑体" w:eastAsia="黑体" w:cs="黑体"/>
          <w:i/>
          <w:sz w:val="28"/>
          <w:szCs w:val="28"/>
          <w:highlight w:val="none"/>
          <w:u w:val="single"/>
        </w:rPr>
        <w:outlineLvl w:val="1"/>
      </w:pPr>
      <w:r>
        <w:rPr>
          <w:rFonts w:hint="eastAsia" w:ascii="黑体" w:hAnsi="黑体" w:eastAsia="黑体" w:cs="黑体"/>
          <w:i/>
          <w:sz w:val="28"/>
          <w:szCs w:val="28"/>
          <w:highlight w:val="none"/>
          <w:u w:val="single"/>
        </w:rPr>
        <w:t xml:space="preserve">五、参加政府采购活动前 3 年内在经营活动中没有重大违法记录的书面声明</w:t>
      </w:r>
      <w:r/>
    </w:p>
    <w:p>
      <w:pPr>
        <w:pStyle w:val="840"/>
        <w:jc w:val="center"/>
        <w:spacing w:beforeAutospacing="0" w:afterAutospacing="0" w:line="400" w:lineRule="exact"/>
        <w:rPr>
          <w:highlight w:val="none"/>
        </w:rPr>
      </w:pPr>
      <w:r>
        <w:rPr>
          <w:rFonts w:hint="eastAsia" w:ascii="黑体" w:hAnsi="黑体" w:eastAsia="黑体" w:cs="黑体"/>
          <w:bCs/>
          <w:sz w:val="28"/>
          <w:szCs w:val="28"/>
          <w:highlight w:val="none"/>
        </w:rPr>
        <w:t xml:space="preserve">声  明</w:t>
      </w:r>
      <w:r/>
    </w:p>
    <w:p>
      <w:pPr>
        <w:pStyle w:val="840"/>
        <w:ind w:firstLine="482"/>
        <w:jc w:val="both"/>
        <w:spacing w:beforeAutospacing="0" w:afterAutospacing="0" w:line="400" w:lineRule="exact"/>
        <w:rPr>
          <w:sz w:val="21"/>
          <w:szCs w:val="21"/>
          <w:highlight w:val="none"/>
        </w:rPr>
      </w:pPr>
      <w:r>
        <w:rPr>
          <w:rFonts w:hint="eastAsia"/>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40"/>
        <w:ind w:firstLine="480"/>
        <w:spacing w:line="400" w:lineRule="exact"/>
        <w:rPr>
          <w:sz w:val="21"/>
          <w:szCs w:val="21"/>
          <w:highlight w:val="none"/>
        </w:rPr>
      </w:pPr>
      <w:r>
        <w:rPr>
          <w:sz w:val="21"/>
          <w:szCs w:val="21"/>
          <w:highlight w:val="none"/>
        </w:rPr>
      </w:r>
      <w:r/>
    </w:p>
    <w:p>
      <w:pPr>
        <w:jc w:val="center"/>
        <w:spacing w:line="400" w:lineRule="exact"/>
        <w:rPr>
          <w:rFonts w:ascii="黑体" w:hAnsi="黑体" w:eastAsia="黑体" w:cs="黑体"/>
          <w:i/>
          <w:szCs w:val="28"/>
          <w:highlight w:val="none"/>
          <w:u w:val="single"/>
        </w:rPr>
      </w:pPr>
      <w:r>
        <w:rPr>
          <w:rFonts w:hint="eastAsia" w:ascii="黑体" w:hAnsi="黑体" w:eastAsia="黑体" w:cs="黑体"/>
          <w:i/>
          <w:szCs w:val="28"/>
          <w:highlight w:val="none"/>
          <w:u w:val="single"/>
        </w:rPr>
        <w:t xml:space="preserve">六、特定资格要求的证明文件</w:t>
      </w:r>
      <w:r/>
    </w:p>
    <w:p>
      <w:pPr>
        <w:pStyle w:val="840"/>
        <w:jc w:val="center"/>
        <w:spacing w:beforeAutospacing="0" w:afterAutospacing="0" w:line="400" w:lineRule="exact"/>
        <w:rPr>
          <w:sz w:val="21"/>
          <w:szCs w:val="21"/>
          <w:highlight w:val="none"/>
        </w:rPr>
      </w:pPr>
      <w:r>
        <w:rPr>
          <w:rFonts w:hint="eastAsia"/>
          <w:sz w:val="21"/>
          <w:szCs w:val="21"/>
          <w:highlight w:val="none"/>
        </w:rPr>
        <w:t xml:space="preserve">申请人的特定资格要求中要求提供的，必须提供。</w:t>
      </w:r>
      <w:r/>
    </w:p>
    <w:p>
      <w:pPr>
        <w:pStyle w:val="840"/>
        <w:ind w:firstLine="480"/>
        <w:jc w:val="center"/>
        <w:spacing w:beforeAutospacing="0" w:afterAutospacing="0" w:line="500" w:lineRule="exact"/>
        <w:rPr>
          <w:highlight w:val="none"/>
        </w:rPr>
      </w:pPr>
      <w:r>
        <w:rPr>
          <w:highlight w:val="none"/>
        </w:rPr>
      </w:r>
      <w:r/>
    </w:p>
    <w:p>
      <w:pPr>
        <w:rPr>
          <w:rFonts w:hint="eastAsia" w:ascii="黑体" w:hAnsi="黑体" w:eastAsia="黑体" w:cs="黑体"/>
          <w:i/>
          <w:sz w:val="28"/>
          <w:szCs w:val="28"/>
          <w:highlight w:val="none"/>
          <w:u w:val="single"/>
        </w:rPr>
      </w:pPr>
      <w:r>
        <w:rPr>
          <w:rFonts w:hint="eastAsia" w:ascii="黑体" w:hAnsi="黑体" w:eastAsia="黑体" w:cs="黑体"/>
          <w:i/>
          <w:sz w:val="28"/>
          <w:szCs w:val="28"/>
          <w:highlight w:val="none"/>
          <w:u w:val="single"/>
        </w:rPr>
        <w:br w:type="page" w:clear="all"/>
      </w:r>
      <w:r/>
    </w:p>
    <w:p>
      <w:pPr>
        <w:pStyle w:val="840"/>
        <w:jc w:val="center"/>
        <w:spacing w:before="0" w:beforeAutospacing="0" w:after="0" w:afterAutospacing="0" w:line="400" w:lineRule="exact"/>
        <w:rPr>
          <w:rFonts w:ascii="黑体" w:hAnsi="黑体" w:eastAsia="黑体" w:cs="黑体"/>
          <w:i/>
          <w:sz w:val="28"/>
          <w:szCs w:val="28"/>
          <w:highlight w:val="none"/>
          <w:u w:val="single"/>
        </w:rPr>
        <w:outlineLvl w:val="1"/>
      </w:pPr>
      <w:r>
        <w:rPr>
          <w:rFonts w:hint="eastAsia" w:ascii="黑体" w:hAnsi="黑体" w:eastAsia="黑体" w:cs="黑体"/>
          <w:i/>
          <w:sz w:val="28"/>
          <w:szCs w:val="28"/>
          <w:highlight w:val="none"/>
          <w:u w:val="single"/>
        </w:rPr>
        <w:t xml:space="preserve">七、法人授权书</w:t>
      </w:r>
      <w:r/>
    </w:p>
    <w:p>
      <w:pPr>
        <w:pStyle w:val="840"/>
        <w:ind w:firstLine="420"/>
        <w:spacing w:line="400" w:lineRule="exact"/>
        <w:rPr>
          <w:sz w:val="21"/>
          <w:szCs w:val="21"/>
          <w:highlight w:val="none"/>
        </w:rPr>
      </w:pPr>
      <w:r>
        <w:rPr>
          <w:rFonts w:hint="eastAsia"/>
          <w:sz w:val="21"/>
          <w:szCs w:val="21"/>
          <w:highlight w:val="none"/>
        </w:rPr>
        <w:t xml:space="preserve">本授权书声明：____________（投标人名称）授权________________（被授权人的姓名）为我方就</w:t>
      </w:r>
      <w:r>
        <w:rPr>
          <w:rFonts w:hint="eastAsia"/>
          <w:sz w:val="21"/>
          <w:szCs w:val="21"/>
          <w:highlight w:val="none"/>
          <w:u w:val="single"/>
          <w:lang w:val="en-US" w:eastAsia="zh-CN"/>
        </w:rPr>
        <w:t xml:space="preserve">                  </w:t>
      </w:r>
      <w:r>
        <w:rPr>
          <w:rFonts w:hint="eastAsia"/>
          <w:sz w:val="21"/>
          <w:szCs w:val="21"/>
          <w:highlight w:val="none"/>
        </w:rPr>
        <w:t xml:space="preserve">号</w:t>
      </w:r>
      <w:r>
        <w:rPr>
          <w:rFonts w:hint="eastAsia"/>
          <w:sz w:val="21"/>
          <w:szCs w:val="21"/>
          <w:highlight w:val="none"/>
          <w:u w:val="single"/>
          <w:lang w:val="en-US" w:eastAsia="zh-CN"/>
        </w:rPr>
        <w:t xml:space="preserve">              </w:t>
      </w:r>
      <w:r>
        <w:rPr>
          <w:rFonts w:hint="eastAsia"/>
          <w:sz w:val="21"/>
          <w:szCs w:val="21"/>
          <w:highlight w:val="none"/>
          <w:u w:val="single"/>
        </w:rPr>
        <w:t xml:space="preserve">项目</w:t>
      </w:r>
      <w:r>
        <w:rPr>
          <w:rFonts w:hint="eastAsia"/>
          <w:sz w:val="21"/>
          <w:szCs w:val="21"/>
          <w:highlight w:val="none"/>
        </w:rPr>
        <w:t xml:space="preserve">采购活动的合法代理人，以本单位名义全权处理一切与该项目采购有关的事务。</w:t>
      </w:r>
      <w:r/>
    </w:p>
    <w:p>
      <w:pPr>
        <w:pStyle w:val="840"/>
        <w:ind w:firstLine="420"/>
        <w:spacing w:line="400" w:lineRule="exact"/>
        <w:rPr>
          <w:sz w:val="21"/>
          <w:szCs w:val="21"/>
          <w:highlight w:val="none"/>
        </w:rPr>
      </w:pPr>
      <w:r>
        <w:rPr>
          <w:rFonts w:hint="eastAsia"/>
          <w:sz w:val="21"/>
          <w:szCs w:val="21"/>
          <w:highlight w:val="none"/>
        </w:rPr>
        <w:t xml:space="preserve">本授权书于______年____月____日起生效，特此声明。</w:t>
      </w:r>
      <w:r/>
    </w:p>
    <w:p>
      <w:pPr>
        <w:pStyle w:val="840"/>
        <w:ind w:firstLine="420"/>
        <w:spacing w:line="400" w:lineRule="exact"/>
        <w:rPr>
          <w:sz w:val="21"/>
          <w:szCs w:val="21"/>
          <w:highlight w:val="none"/>
        </w:rPr>
      </w:pPr>
      <w:r>
        <w:rPr>
          <w:rFonts w:hint="eastAsia"/>
          <w:sz w:val="21"/>
          <w:szCs w:val="21"/>
          <w:highlight w:val="none"/>
        </w:rPr>
        <w:t xml:space="preserve">被授权人身份证号码：</w:t>
      </w:r>
      <w:r>
        <w:rPr>
          <w:rFonts w:hint="eastAsia"/>
          <w:sz w:val="21"/>
          <w:szCs w:val="21"/>
          <w:highlight w:val="none"/>
          <w:u w:val="single"/>
        </w:rPr>
        <w:t xml:space="preserve">                 </w:t>
      </w:r>
      <w:r>
        <w:rPr>
          <w:rFonts w:hint="eastAsia"/>
          <w:sz w:val="21"/>
          <w:szCs w:val="21"/>
          <w:highlight w:val="none"/>
        </w:rPr>
        <w:t xml:space="preserve">             </w:t>
      </w:r>
      <w:r/>
    </w:p>
    <w:p>
      <w:pPr>
        <w:pStyle w:val="840"/>
        <w:ind w:firstLine="420"/>
        <w:spacing w:line="400" w:lineRule="exact"/>
        <w:rPr>
          <w:sz w:val="21"/>
          <w:szCs w:val="21"/>
          <w:highlight w:val="none"/>
        </w:rPr>
      </w:pPr>
      <w:r>
        <w:rPr>
          <w:rFonts w:hint="eastAsia"/>
          <w:sz w:val="21"/>
          <w:szCs w:val="21"/>
          <w:highlight w:val="none"/>
        </w:rPr>
        <w:t xml:space="preserve">被授权人联系电话：</w:t>
      </w:r>
      <w:r>
        <w:rPr>
          <w:rFonts w:hint="eastAsia"/>
          <w:sz w:val="21"/>
          <w:szCs w:val="21"/>
          <w:highlight w:val="none"/>
          <w:u w:val="single"/>
        </w:rPr>
        <w:t xml:space="preserve">  （手机）              </w:t>
      </w:r>
      <w:r>
        <w:rPr>
          <w:rFonts w:hint="eastAsia"/>
          <w:sz w:val="21"/>
          <w:szCs w:val="21"/>
          <w:highlight w:val="none"/>
        </w:rPr>
        <w:t xml:space="preserve">                   </w:t>
      </w:r>
      <w:r/>
    </w:p>
    <w:p>
      <w:pPr>
        <w:pStyle w:val="840"/>
        <w:ind w:firstLine="420"/>
        <w:spacing w:line="400" w:lineRule="exact"/>
        <w:rPr>
          <w:sz w:val="21"/>
          <w:szCs w:val="21"/>
          <w:highlight w:val="none"/>
        </w:rPr>
      </w:pPr>
      <w:r>
        <w:rPr>
          <w:rFonts w:hint="eastAsia"/>
          <w:sz w:val="21"/>
          <w:szCs w:val="21"/>
          <w:highlight w:val="none"/>
        </w:rPr>
        <w:t xml:space="preserve">授权单位名称：</w:t>
      </w:r>
      <w:r>
        <w:rPr>
          <w:rFonts w:hint="eastAsia"/>
          <w:sz w:val="21"/>
          <w:szCs w:val="21"/>
          <w:highlight w:val="none"/>
          <w:u w:val="single"/>
        </w:rPr>
        <w:t xml:space="preserve">（加盖CA电子公章）          </w:t>
      </w:r>
      <w:r/>
    </w:p>
    <w:p>
      <w:pPr>
        <w:pStyle w:val="840"/>
        <w:ind w:firstLine="420"/>
        <w:spacing w:line="400" w:lineRule="exact"/>
        <w:rPr>
          <w:sz w:val="21"/>
          <w:szCs w:val="21"/>
          <w:highlight w:val="none"/>
        </w:rPr>
      </w:pPr>
      <w:r>
        <w:rPr>
          <w:rFonts w:hint="eastAsia"/>
          <w:sz w:val="21"/>
          <w:szCs w:val="21"/>
          <w:highlight w:val="none"/>
        </w:rPr>
        <w:t xml:space="preserve">单 位 地 址：</w:t>
      </w:r>
      <w:r>
        <w:rPr>
          <w:rFonts w:hint="eastAsia"/>
          <w:sz w:val="21"/>
          <w:szCs w:val="21"/>
          <w:highlight w:val="none"/>
          <w:u w:val="single"/>
        </w:rPr>
        <w:t xml:space="preserve">                      </w:t>
      </w:r>
      <w:r>
        <w:rPr>
          <w:rFonts w:hint="eastAsia"/>
          <w:sz w:val="21"/>
          <w:szCs w:val="21"/>
          <w:highlight w:val="none"/>
        </w:rPr>
        <w:t xml:space="preserve">          </w:t>
      </w:r>
      <w:r/>
    </w:p>
    <w:p>
      <w:pPr>
        <w:pStyle w:val="840"/>
        <w:ind w:firstLine="420"/>
        <w:spacing w:line="400" w:lineRule="exact"/>
        <w:rPr>
          <w:sz w:val="21"/>
          <w:szCs w:val="21"/>
          <w:highlight w:val="none"/>
        </w:rPr>
      </w:pPr>
      <w:r>
        <w:rPr>
          <w:rFonts w:hint="eastAsia"/>
          <w:sz w:val="21"/>
          <w:szCs w:val="21"/>
          <w:highlight w:val="none"/>
        </w:rPr>
        <w:t xml:space="preserve">日       期：</w:t>
      </w:r>
      <w:r>
        <w:rPr>
          <w:rFonts w:hint="eastAsia"/>
          <w:sz w:val="21"/>
          <w:szCs w:val="21"/>
          <w:highlight w:val="none"/>
          <w:u w:val="single"/>
        </w:rPr>
        <w:t xml:space="preserve">                           </w:t>
      </w:r>
      <w:r/>
    </w:p>
    <w:p>
      <w:pPr>
        <w:pStyle w:val="840"/>
        <w:jc w:val="both"/>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rPr>
          <w:rFonts w:ascii="黑体" w:hAnsi="黑体" w:eastAsia="黑体" w:cs="黑体"/>
          <w:i/>
          <w:szCs w:val="28"/>
          <w:highlight w:val="none"/>
          <w:u w:val="single"/>
        </w:rPr>
      </w:pPr>
      <w:r>
        <w:rPr>
          <w:rFonts w:ascii="黑体" w:hAnsi="黑体" w:eastAsia="黑体" w:cs="黑体"/>
          <w:i/>
          <w:szCs w:val="28"/>
          <w:highlight w:val="none"/>
          <w:u w:val="single"/>
        </w:rPr>
        <w:br w:type="page" w:clear="all"/>
      </w:r>
      <w:r/>
    </w:p>
    <w:p>
      <w:pPr>
        <w:jc w:val="center"/>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spacing w:line="400" w:lineRule="exact"/>
        <w:rPr>
          <w:highlight w:val="none"/>
        </w:rPr>
      </w:pPr>
      <w:r>
        <w:rPr>
          <w:rFonts w:hint="eastAsia" w:ascii="黑体" w:hAnsi="黑体" w:eastAsia="黑体" w:cs="黑体"/>
          <w:i/>
          <w:szCs w:val="28"/>
          <w:highlight w:val="none"/>
          <w:u w:val="single"/>
        </w:rPr>
        <w:t xml:space="preserve">八、投标函</w:t>
      </w:r>
      <w:r/>
    </w:p>
    <w:p>
      <w:pPr>
        <w:ind w:firstLine="420"/>
        <w:spacing w:line="400" w:lineRule="exact"/>
        <w:rPr>
          <w:rFonts w:hint="eastAsia" w:ascii="宋体" w:hAnsi="宋体" w:cs="宋体"/>
          <w:sz w:val="21"/>
          <w:szCs w:val="21"/>
          <w:highlight w:val="none"/>
          <w:u w:val="single"/>
          <w:lang w:val="en-US" w:eastAsia="zh-CN"/>
        </w:rPr>
      </w:pPr>
      <w:r>
        <w:rPr>
          <w:rFonts w:hint="eastAsia" w:ascii="宋体" w:hAnsi="宋体" w:cs="宋体"/>
          <w:sz w:val="21"/>
          <w:szCs w:val="21"/>
          <w:highlight w:val="none"/>
        </w:rPr>
        <w:t xml:space="preserve">致：</w:t>
      </w:r>
      <w:r>
        <w:rPr>
          <w:rFonts w:hint="eastAsia" w:ascii="宋体" w:hAnsi="宋体" w:cs="宋体"/>
          <w:sz w:val="21"/>
          <w:szCs w:val="21"/>
          <w:highlight w:val="none"/>
          <w:u w:val="single"/>
          <w:lang w:eastAsia="zh-CN"/>
        </w:rPr>
        <w:t xml:space="preserve">盐城市</w:t>
      </w:r>
      <w:r>
        <w:rPr>
          <w:rFonts w:hint="eastAsia" w:ascii="宋体" w:hAnsi="宋体" w:cs="宋体"/>
          <w:sz w:val="21"/>
          <w:szCs w:val="21"/>
          <w:highlight w:val="none"/>
          <w:u w:val="single"/>
          <w:lang w:val="en-US" w:eastAsia="zh-CN"/>
        </w:rPr>
        <w:t xml:space="preserve">亭湖区体育运动学校</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根据贵方的</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号招标文件，正式授权下述签字人______(姓名)代表我方______________（投标人的名称），全权处理本次项目投标的有关事宜。</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据此函，__________签字人兹宣布同意如下：</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1.按招标文件规定的各项要求，向买方提供所需服务（包含与服务相关的货物）。</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2.我们完全理解贵方不一定将合同授予最低报价的投标人。</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3.我们已详细审核全部招标文件及其有效补充文件，我们知道必须放弃提出含糊不清或误解问题的权利。</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4.我们同意从规定的开标日期起遵循本投标文件，并在规定的投标有效期期满之前均具有约束力。</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5.同意向贵方提供贵方可能另外要求的与投标有关的任何证据或资料，并保证我方已提供和将要提供的文件是真实的、准确的。</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7.与本投标有关的正式通讯地址为：</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地     址：</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邮    编：</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电     话：</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传     真：</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投标人开户行：</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账     号： </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日     期：______年____月____日</w:t>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黑体" w:hAnsi="黑体" w:eastAsia="黑体" w:cs="黑体"/>
          <w:i/>
          <w:szCs w:val="28"/>
          <w:highlight w:val="none"/>
          <w:u w:val="single"/>
        </w:rPr>
      </w:pPr>
      <w:r>
        <w:rPr>
          <w:rFonts w:hint="eastAsia" w:ascii="黑体" w:hAnsi="黑体" w:eastAsia="黑体" w:cs="黑体"/>
          <w:i/>
          <w:szCs w:val="28"/>
          <w:highlight w:val="none"/>
          <w:u w:val="single"/>
        </w:rPr>
        <w:br w:type="page" w:clear="all"/>
      </w:r>
      <w:r/>
    </w:p>
    <w:p>
      <w:pPr>
        <w:jc w:val="center"/>
        <w:rPr>
          <w:highlight w:val="none"/>
        </w:rPr>
      </w:pPr>
      <w:r>
        <w:rPr>
          <w:rFonts w:hint="eastAsia" w:ascii="黑体" w:hAnsi="黑体" w:eastAsia="黑体" w:cs="黑体"/>
          <w:i/>
          <w:szCs w:val="28"/>
          <w:highlight w:val="none"/>
          <w:u w:val="single"/>
        </w:rPr>
        <w:t xml:space="preserve">九、中小微企业声明函（服务）</w:t>
      </w:r>
      <w:r/>
    </w:p>
    <w:p>
      <w:pPr>
        <w:ind w:firstLine="420"/>
        <w:spacing w:line="400" w:lineRule="exact"/>
        <w:rPr>
          <w:rFonts w:ascii="宋体" w:hAnsi="宋体" w:cs="宋体"/>
          <w:sz w:val="21"/>
          <w:szCs w:val="21"/>
          <w:highlight w:val="none"/>
        </w:rPr>
      </w:pPr>
      <w:r>
        <w:rPr>
          <w:rFonts w:hint="eastAsia"/>
          <w:sz w:val="21"/>
          <w:szCs w:val="21"/>
          <w:highlight w:val="none"/>
        </w:rPr>
        <w:t xml:space="preserve">本</w:t>
      </w:r>
      <w:r>
        <w:rPr>
          <w:rFonts w:hint="eastAsia" w:ascii="宋体" w:hAnsi="宋体" w:cs="宋体"/>
          <w:sz w:val="21"/>
          <w:szCs w:val="21"/>
          <w:highlight w:val="none"/>
        </w:rPr>
        <w:t xml:space="preserve">公司（联合体）郑重声明，根据《政府采购促进中小企业发展管理办法》(财库[2020]46号)的规定，本公司（联合体）参加盐城市亭湖区公共资源交易中心组织的</w:t>
      </w:r>
      <w:r>
        <w:rPr>
          <w:rFonts w:hint="eastAsia" w:ascii="宋体" w:hAnsi="宋体" w:cs="宋体"/>
          <w:sz w:val="21"/>
          <w:szCs w:val="21"/>
          <w:highlight w:val="none"/>
          <w:u w:val="single"/>
          <w:lang w:val="en-US" w:eastAsia="zh-CN"/>
        </w:rPr>
        <w:t xml:space="preserve">盐城市亭湖区体育运动学校</w:t>
      </w:r>
      <w:r>
        <w:rPr>
          <w:rFonts w:hint="eastAsia" w:ascii="宋体" w:hAnsi="宋体" w:cs="宋体"/>
          <w:sz w:val="21"/>
          <w:szCs w:val="21"/>
          <w:highlight w:val="none"/>
        </w:rPr>
        <w:t xml:space="preserve">，采购编号为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项目</w:t>
      </w:r>
      <w:r>
        <w:rPr>
          <w:rFonts w:hint="eastAsia" w:ascii="宋体" w:hAnsi="宋体" w:cs="宋体"/>
          <w:sz w:val="21"/>
          <w:szCs w:val="21"/>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i/>
          <w:iCs/>
          <w:sz w:val="21"/>
          <w:szCs w:val="21"/>
          <w:highlight w:val="none"/>
          <w:u w:val="single"/>
        </w:rPr>
        <w:t xml:space="preserve">（标的名称）</w:t>
      </w:r>
      <w:r>
        <w:rPr>
          <w:rFonts w:hint="eastAsia" w:ascii="宋体" w:hAnsi="宋体" w:cs="宋体"/>
          <w:sz w:val="21"/>
          <w:szCs w:val="21"/>
          <w:highlight w:val="none"/>
        </w:rPr>
        <w:t xml:space="preserve">，属于</w:t>
      </w:r>
      <w:r>
        <w:rPr>
          <w:rFonts w:hint="eastAsia" w:ascii="宋体" w:hAnsi="宋体" w:cs="宋体"/>
          <w:i/>
          <w:iCs/>
          <w:sz w:val="21"/>
          <w:szCs w:val="21"/>
          <w:highlight w:val="none"/>
          <w:u w:val="single"/>
        </w:rPr>
        <w:t xml:space="preserve">（采购文件中明确的所属行业）</w:t>
      </w:r>
      <w:r>
        <w:rPr>
          <w:rFonts w:hint="eastAsia" w:ascii="宋体" w:hAnsi="宋体" w:cs="宋体"/>
          <w:sz w:val="21"/>
          <w:szCs w:val="21"/>
          <w:highlight w:val="none"/>
        </w:rPr>
        <w:t xml:space="preserve">行业；承接企业为（</w:t>
      </w:r>
      <w:r>
        <w:rPr>
          <w:rFonts w:hint="eastAsia" w:ascii="宋体" w:hAnsi="宋体" w:cs="宋体"/>
          <w:i/>
          <w:iCs/>
          <w:sz w:val="21"/>
          <w:szCs w:val="21"/>
          <w:highlight w:val="none"/>
          <w:u w:val="single"/>
        </w:rPr>
        <w:t xml:space="preserve">企业名称</w:t>
      </w:r>
      <w:r>
        <w:rPr>
          <w:rFonts w:hint="eastAsia" w:ascii="宋体" w:hAnsi="宋体" w:cs="宋体"/>
          <w:sz w:val="21"/>
          <w:szCs w:val="21"/>
          <w:highlight w:val="none"/>
        </w:rPr>
        <w:t xml:space="preserve">），从业人员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万元，属于（</w:t>
      </w:r>
      <w:r>
        <w:rPr>
          <w:rFonts w:hint="eastAsia" w:ascii="宋体" w:hAnsi="宋体" w:cs="宋体"/>
          <w:i/>
          <w:iCs/>
          <w:sz w:val="21"/>
          <w:szCs w:val="21"/>
          <w:highlight w:val="none"/>
          <w:u w:val="single"/>
        </w:rPr>
        <w:t xml:space="preserve">中型企业、小型企业、微型企业</w:t>
      </w:r>
      <w:r>
        <w:rPr>
          <w:rFonts w:hint="eastAsia" w:ascii="宋体" w:hAnsi="宋体" w:cs="宋体"/>
          <w:sz w:val="21"/>
          <w:szCs w:val="21"/>
          <w:highlight w:val="none"/>
        </w:rPr>
        <w:t xml:space="preserve">）；</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i/>
          <w:iCs/>
          <w:sz w:val="21"/>
          <w:szCs w:val="21"/>
          <w:highlight w:val="none"/>
          <w:u w:val="single"/>
        </w:rPr>
        <w:t xml:space="preserve">（标的名称）</w:t>
      </w:r>
      <w:r>
        <w:rPr>
          <w:rFonts w:hint="eastAsia" w:ascii="宋体" w:hAnsi="宋体" w:cs="宋体"/>
          <w:sz w:val="21"/>
          <w:szCs w:val="21"/>
          <w:highlight w:val="none"/>
        </w:rPr>
        <w:t xml:space="preserve">，属于</w:t>
      </w:r>
      <w:r>
        <w:rPr>
          <w:rFonts w:hint="eastAsia" w:ascii="宋体" w:hAnsi="宋体" w:cs="宋体"/>
          <w:i/>
          <w:iCs/>
          <w:sz w:val="21"/>
          <w:szCs w:val="21"/>
          <w:highlight w:val="none"/>
          <w:u w:val="single"/>
        </w:rPr>
        <w:t xml:space="preserve">（采购文件中明确的所属行业）</w:t>
      </w:r>
      <w:r>
        <w:rPr>
          <w:rFonts w:hint="eastAsia" w:ascii="宋体" w:hAnsi="宋体" w:cs="宋体"/>
          <w:sz w:val="21"/>
          <w:szCs w:val="21"/>
          <w:highlight w:val="none"/>
        </w:rPr>
        <w:t xml:space="preserve">行业；承接企业为（</w:t>
      </w:r>
      <w:r>
        <w:rPr>
          <w:rFonts w:hint="eastAsia" w:ascii="宋体" w:hAnsi="宋体" w:cs="宋体"/>
          <w:i/>
          <w:iCs/>
          <w:sz w:val="21"/>
          <w:szCs w:val="21"/>
          <w:highlight w:val="none"/>
          <w:u w:val="single"/>
        </w:rPr>
        <w:t xml:space="preserve">企业名称</w:t>
      </w:r>
      <w:r>
        <w:rPr>
          <w:rFonts w:hint="eastAsia" w:ascii="宋体" w:hAnsi="宋体" w:cs="宋体"/>
          <w:sz w:val="21"/>
          <w:szCs w:val="21"/>
          <w:highlight w:val="none"/>
        </w:rPr>
        <w:t xml:space="preserve">），从业人员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万元，属于（</w:t>
      </w:r>
      <w:r>
        <w:rPr>
          <w:rFonts w:hint="eastAsia" w:ascii="宋体" w:hAnsi="宋体" w:cs="宋体"/>
          <w:i/>
          <w:iCs/>
          <w:sz w:val="21"/>
          <w:szCs w:val="21"/>
          <w:highlight w:val="none"/>
          <w:u w:val="single"/>
        </w:rPr>
        <w:t xml:space="preserve">中型企业、小型企业、微型企业</w:t>
      </w:r>
      <w:r>
        <w:rPr>
          <w:rFonts w:hint="eastAsia" w:ascii="宋体" w:hAnsi="宋体" w:cs="宋体"/>
          <w:sz w:val="21"/>
          <w:szCs w:val="21"/>
          <w:highlight w:val="none"/>
        </w:rPr>
        <w:t xml:space="preserve">）；</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 </w:t>
      </w:r>
      <w:r/>
    </w:p>
    <w:p>
      <w:pPr>
        <w:ind w:firstLine="420"/>
        <w:jc w:val="right"/>
        <w:spacing w:line="400" w:lineRule="exact"/>
        <w:rPr>
          <w:rFonts w:ascii="宋体" w:hAnsi="宋体" w:cs="宋体"/>
          <w:sz w:val="21"/>
          <w:szCs w:val="21"/>
          <w:highlight w:val="none"/>
        </w:rPr>
      </w:pPr>
      <w:r>
        <w:rPr>
          <w:rFonts w:hint="eastAsia" w:ascii="宋体" w:hAnsi="宋体" w:cs="宋体"/>
          <w:sz w:val="21"/>
          <w:szCs w:val="21"/>
          <w:highlight w:val="none"/>
        </w:rPr>
        <w:t xml:space="preserve">企业名称（加盖CA电子公章）：        </w:t>
      </w:r>
      <w:r/>
    </w:p>
    <w:p>
      <w:pPr>
        <w:ind w:firstLine="420"/>
        <w:jc w:val="right"/>
        <w:spacing w:line="400" w:lineRule="exact"/>
        <w:rPr>
          <w:rFonts w:ascii="宋体" w:hAnsi="宋体" w:cs="宋体"/>
          <w:sz w:val="21"/>
          <w:szCs w:val="21"/>
          <w:highlight w:val="none"/>
        </w:rPr>
      </w:pPr>
      <w:r>
        <w:rPr>
          <w:rFonts w:hint="eastAsia" w:ascii="宋体" w:hAnsi="宋体" w:cs="宋体"/>
          <w:sz w:val="21"/>
          <w:szCs w:val="21"/>
          <w:highlight w:val="none"/>
        </w:rPr>
        <w:t xml:space="preserve">日  期：        </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 </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备注1：从业人员、营业收入、资产总额填报上一年度数据，无上一年度数据的新成立企业可不填报。</w:t>
      </w:r>
      <w:r/>
    </w:p>
    <w:p>
      <w:pPr>
        <w:ind w:firstLine="420"/>
        <w:spacing w:line="400" w:lineRule="exact"/>
        <w:rPr>
          <w:rFonts w:ascii="宋体" w:hAnsi="宋体" w:cs="宋体"/>
          <w:i/>
          <w:sz w:val="21"/>
          <w:szCs w:val="21"/>
          <w:highlight w:val="none"/>
          <w:u w:val="single"/>
        </w:rPr>
      </w:pPr>
      <w:r>
        <w:rPr>
          <w:rFonts w:hint="eastAsia" w:ascii="宋体" w:hAnsi="宋体" w:cs="宋体"/>
          <w:sz w:val="21"/>
          <w:szCs w:val="21"/>
          <w:highlight w:val="none"/>
        </w:rPr>
        <w:t xml:space="preserve">备注2：投标人如不提供此声明函，价格将不做相应扣除（如项目全面面向中小企业，则资格审查不通过）。</w:t>
      </w:r>
      <w:r/>
    </w:p>
    <w:p>
      <w:pPr>
        <w:widowControl/>
        <w:rPr>
          <w:rFonts w:ascii="黑体" w:hAnsi="黑体" w:eastAsia="黑体" w:cs="黑体"/>
          <w:i/>
          <w:sz w:val="32"/>
          <w:szCs w:val="32"/>
          <w:highlight w:val="none"/>
        </w:rPr>
      </w:pPr>
      <w:r>
        <w:rPr>
          <w:rFonts w:ascii="黑体" w:hAnsi="黑体" w:eastAsia="黑体" w:cs="黑体"/>
          <w:i/>
          <w:sz w:val="32"/>
          <w:szCs w:val="32"/>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ascii="黑体" w:hAnsi="黑体" w:eastAsia="黑体" w:cs="黑体"/>
          <w:color w:val="000000"/>
          <w:sz w:val="28"/>
          <w:szCs w:val="28"/>
          <w:highlight w:val="none"/>
        </w:rPr>
      </w:r>
      <w:r/>
    </w:p>
    <w:p>
      <w:pPr>
        <w:pStyle w:val="681"/>
        <w:jc w:val="center"/>
        <w:spacing w:beforeAutospacing="0" w:afterAutospacing="0" w:line="400" w:lineRule="exact"/>
        <w:widowControl/>
        <w:rPr>
          <w:rFonts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十、残疾人福利性单位声明函</w:t>
      </w:r>
      <w:r/>
    </w:p>
    <w:p>
      <w:pPr>
        <w:pStyle w:val="681"/>
        <w:ind w:firstLine="420"/>
        <w:jc w:val="both"/>
        <w:spacing w:beforeAutospacing="0" w:afterAutospacing="0" w:line="400" w:lineRule="exact"/>
        <w:rPr>
          <w:rFonts w:ascii="宋体" w:hAnsi="宋体" w:cs="宋体"/>
          <w:sz w:val="21"/>
          <w:szCs w:val="21"/>
          <w:highlight w:val="none"/>
        </w:rPr>
      </w:pPr>
      <w:r>
        <w:rPr>
          <w:rFonts w:hint="eastAsia" w:ascii="宋体" w:hAnsi="宋体" w:cs="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单位的采购文件编号为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的</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rPr>
        <w:t xml:space="preserve">项目采购活动由本单位提供服务。</w:t>
      </w:r>
      <w:r/>
    </w:p>
    <w:p>
      <w:pPr>
        <w:pStyle w:val="681"/>
        <w:ind w:firstLine="420"/>
        <w:jc w:val="both"/>
        <w:spacing w:beforeAutospacing="0" w:afterAutospacing="0" w:line="400" w:lineRule="exact"/>
        <w:rPr>
          <w:rFonts w:ascii="宋体" w:hAnsi="宋体" w:cs="宋体"/>
          <w:sz w:val="21"/>
          <w:szCs w:val="21"/>
          <w:highlight w:val="none"/>
        </w:rPr>
      </w:pPr>
      <w:r>
        <w:rPr>
          <w:rFonts w:hint="eastAsia" w:ascii="宋体" w:hAnsi="宋体" w:cs="宋体"/>
          <w:sz w:val="21"/>
          <w:szCs w:val="21"/>
          <w:highlight w:val="none"/>
        </w:rPr>
        <w:t xml:space="preserve">本单位对上述声明的真实性负责。如有虚假，将依法承担相应责任。</w:t>
      </w:r>
      <w:r/>
    </w:p>
    <w:p>
      <w:pPr>
        <w:pStyle w:val="681"/>
        <w:ind w:firstLine="420"/>
        <w:jc w:val="both"/>
        <w:spacing w:beforeAutospacing="0" w:afterAutospacing="0" w:line="400" w:lineRule="exact"/>
        <w:rPr>
          <w:rFonts w:ascii="宋体" w:hAnsi="宋体" w:cs="宋体"/>
          <w:sz w:val="21"/>
          <w:szCs w:val="21"/>
          <w:highlight w:val="none"/>
        </w:rPr>
      </w:pPr>
      <w:r>
        <w:rPr>
          <w:rFonts w:hint="eastAsia" w:ascii="宋体" w:hAnsi="宋体" w:cs="宋体"/>
          <w:sz w:val="21"/>
          <w:szCs w:val="21"/>
          <w:highlight w:val="none"/>
        </w:rPr>
        <w:t xml:space="preserve"> </w:t>
      </w:r>
      <w:r/>
    </w:p>
    <w:p>
      <w:pPr>
        <w:pStyle w:val="681"/>
        <w:ind w:firstLine="420"/>
        <w:jc w:val="both"/>
        <w:spacing w:beforeAutospacing="0" w:afterAutospacing="0" w:line="400" w:lineRule="exact"/>
        <w:rPr>
          <w:rFonts w:ascii="宋体" w:hAnsi="宋体" w:cs="宋体"/>
          <w:sz w:val="21"/>
          <w:szCs w:val="21"/>
          <w:highlight w:val="none"/>
        </w:rPr>
      </w:pPr>
      <w:r>
        <w:rPr>
          <w:rFonts w:hint="eastAsia" w:ascii="宋体" w:hAnsi="宋体" w:cs="宋体"/>
          <w:sz w:val="21"/>
          <w:szCs w:val="21"/>
          <w:highlight w:val="none"/>
        </w:rPr>
        <w:t xml:space="preserve">备注：1、投标人如不提供此声明函，价格将不做相应扣除（如项目全面面向中小企业，则资格审查不通过）。2、中标人为残疾人福利单位的，此声明函将随中标结果同时公告，接受社会监督</w:t>
      </w:r>
      <w:r/>
    </w:p>
    <w:p>
      <w:pPr>
        <w:pStyle w:val="681"/>
        <w:ind w:firstLine="420"/>
        <w:jc w:val="both"/>
        <w:spacing w:beforeAutospacing="0" w:afterAutospacing="0" w:line="400" w:lineRule="exact"/>
        <w:rPr>
          <w:rFonts w:ascii="宋体" w:hAnsi="宋体" w:cs="宋体"/>
          <w:sz w:val="21"/>
          <w:szCs w:val="21"/>
          <w:highlight w:val="none"/>
        </w:rPr>
      </w:pPr>
      <w:r>
        <w:rPr>
          <w:rFonts w:hint="eastAsia" w:ascii="宋体" w:hAnsi="宋体" w:cs="宋体"/>
          <w:sz w:val="21"/>
          <w:szCs w:val="21"/>
          <w:highlight w:val="none"/>
        </w:rPr>
        <w:t xml:space="preserve"> </w:t>
      </w:r>
      <w:r/>
    </w:p>
    <w:p>
      <w:pPr>
        <w:pStyle w:val="681"/>
        <w:jc w:val="center"/>
        <w:spacing w:beforeAutospacing="0" w:afterAutospacing="0" w:line="400" w:lineRule="exact"/>
        <w:tabs>
          <w:tab w:val="left" w:pos="4864" w:leader="none"/>
        </w:tabs>
        <w:rPr>
          <w:rFonts w:ascii="宋体" w:hAnsi="宋体" w:cs="宋体"/>
          <w:sz w:val="21"/>
          <w:szCs w:val="21"/>
          <w:highlight w:val="none"/>
        </w:rPr>
      </w:pPr>
      <w:r>
        <w:rPr>
          <w:rFonts w:hint="eastAsia" w:ascii="宋体" w:hAnsi="宋体" w:cs="宋体"/>
          <w:sz w:val="21"/>
          <w:szCs w:val="21"/>
          <w:highlight w:val="none"/>
        </w:rPr>
        <w:t xml:space="preserve">                      企业名称（加盖CA电子公章）：</w:t>
      </w:r>
      <w:r/>
    </w:p>
    <w:p>
      <w:pPr>
        <w:pStyle w:val="681"/>
        <w:ind w:right="1560" w:firstLine="420"/>
        <w:jc w:val="center"/>
        <w:spacing w:beforeAutospacing="0" w:afterAutospacing="0" w:line="400" w:lineRule="exact"/>
        <w:tabs>
          <w:tab w:val="left" w:pos="4864" w:leader="none"/>
        </w:tabs>
        <w:rPr>
          <w:rFonts w:ascii="宋体" w:hAnsi="宋体" w:cs="宋体"/>
          <w:sz w:val="21"/>
          <w:szCs w:val="21"/>
          <w:highlight w:val="none"/>
        </w:rPr>
      </w:pPr>
      <w:r>
        <w:rPr>
          <w:rFonts w:hint="eastAsia" w:ascii="宋体" w:hAnsi="宋体" w:cs="宋体"/>
          <w:sz w:val="21"/>
          <w:szCs w:val="21"/>
          <w:highlight w:val="none"/>
        </w:rPr>
        <w:t xml:space="preserve">        </w:t>
      </w:r>
      <w:r/>
    </w:p>
    <w:p>
      <w:pPr>
        <w:pStyle w:val="681"/>
        <w:ind w:right="1560" w:firstLine="420"/>
        <w:jc w:val="center"/>
        <w:spacing w:beforeAutospacing="0" w:afterAutospacing="0" w:line="400" w:lineRule="exact"/>
        <w:tabs>
          <w:tab w:val="left" w:pos="4864" w:leader="none"/>
        </w:tabs>
        <w:rPr>
          <w:rFonts w:ascii="宋体" w:hAnsi="宋体" w:cs="宋体"/>
          <w:sz w:val="21"/>
          <w:szCs w:val="21"/>
          <w:highlight w:val="none"/>
        </w:rPr>
      </w:pPr>
      <w:r>
        <w:rPr>
          <w:rFonts w:hint="eastAsia" w:ascii="宋体" w:hAnsi="宋体" w:cs="宋体"/>
          <w:sz w:val="21"/>
          <w:szCs w:val="21"/>
          <w:highlight w:val="none"/>
        </w:rPr>
        <w:t xml:space="preserve">                                     日  期：</w:t>
      </w:r>
      <w:r/>
    </w:p>
    <w:p>
      <w:pPr>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spacing w:line="400" w:lineRule="exact"/>
        <w:rPr>
          <w:rFonts w:ascii="黑体" w:hAnsi="黑体" w:eastAsia="黑体" w:cs="黑体"/>
          <w:i/>
          <w:szCs w:val="28"/>
          <w:highlight w:val="none"/>
          <w:u w:val="single"/>
        </w:rPr>
      </w:pPr>
      <w:r>
        <w:rPr>
          <w:rFonts w:ascii="黑体" w:hAnsi="黑体" w:eastAsia="黑体" w:cs="黑体"/>
          <w:i/>
          <w:szCs w:val="28"/>
          <w:highlight w:val="none"/>
          <w:u w:val="single"/>
        </w:rPr>
      </w:r>
      <w:r/>
    </w:p>
    <w:p>
      <w:pPr>
        <w:jc w:val="center"/>
        <w:spacing w:line="400" w:lineRule="exact"/>
        <w:rPr>
          <w:iCs/>
          <w:szCs w:val="28"/>
          <w:highlight w:val="none"/>
        </w:rPr>
      </w:pPr>
      <w:r>
        <w:rPr>
          <w:rFonts w:hint="eastAsia" w:ascii="黑体" w:hAnsi="黑体" w:eastAsia="黑体" w:cs="黑体"/>
          <w:iCs/>
          <w:szCs w:val="28"/>
          <w:highlight w:val="none"/>
        </w:rPr>
        <w:t xml:space="preserve">十一、技术条款响应及偏离表</w:t>
      </w:r>
      <w:r/>
    </w:p>
    <w:tbl>
      <w:tblPr>
        <w:tblStyle w:val="6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黑体"/>
                <w:color w:val="000000"/>
                <w:sz w:val="21"/>
                <w:szCs w:val="21"/>
                <w:highlight w:val="none"/>
              </w:rPr>
              <w:t xml:space="preserve">序号</w:t>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招标文件要求</w:t>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招标响应情况</w:t>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超出、符合或偏离</w:t>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证明材料</w:t>
            </w:r>
            <w:r/>
          </w:p>
        </w:tc>
      </w:tr>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r>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r>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t xml:space="preserve">……</w:t>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r>
    </w:tbl>
    <w:p>
      <w:pPr>
        <w:ind w:firstLine="440"/>
        <w:rPr>
          <w:rFonts w:ascii="黑体" w:hAnsi="黑体" w:eastAsia="黑体" w:cs="黑体"/>
          <w:iCs/>
          <w:szCs w:val="28"/>
          <w:highlight w:val="none"/>
        </w:rPr>
      </w:pPr>
      <w:r>
        <w:rPr>
          <w:rFonts w:hint="eastAsia" w:ascii="宋体" w:hAnsi="宋体" w:cs="宋体"/>
          <w:color w:val="000000"/>
          <w:sz w:val="21"/>
          <w:szCs w:val="21"/>
          <w:highlight w:val="none"/>
        </w:rPr>
        <w:t xml:space="preserve">注： 行数不够，可自行添加。</w:t>
      </w:r>
      <w:r/>
    </w:p>
    <w:p>
      <w:pPr>
        <w:jc w:val="center"/>
        <w:spacing w:line="400" w:lineRule="exact"/>
        <w:rPr>
          <w:rFonts w:ascii="黑体" w:hAnsi="黑体" w:eastAsia="黑体" w:cs="黑体"/>
          <w:iCs/>
          <w:szCs w:val="28"/>
          <w:highlight w:val="none"/>
        </w:rPr>
      </w:pPr>
      <w:r>
        <w:rPr>
          <w:rFonts w:ascii="黑体" w:hAnsi="黑体" w:eastAsia="黑体" w:cs="黑体"/>
          <w:iCs/>
          <w:szCs w:val="28"/>
          <w:highlight w:val="none"/>
        </w:rPr>
      </w:r>
      <w:r/>
    </w:p>
    <w:p>
      <w:pPr>
        <w:jc w:val="center"/>
        <w:spacing w:line="400" w:lineRule="exact"/>
        <w:rPr>
          <w:sz w:val="24"/>
          <w:highlight w:val="none"/>
        </w:rPr>
      </w:pPr>
      <w:r>
        <w:rPr>
          <w:rFonts w:hint="eastAsia" w:ascii="黑体" w:hAnsi="黑体" w:eastAsia="黑体" w:cs="黑体"/>
          <w:iCs/>
          <w:szCs w:val="28"/>
          <w:highlight w:val="none"/>
        </w:rPr>
        <w:t xml:space="preserve">十二、商务条款响应及偏离表</w:t>
      </w:r>
      <w:r/>
    </w:p>
    <w:tbl>
      <w:tblPr>
        <w:tblStyle w:val="6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黑体"/>
                <w:color w:val="000000"/>
                <w:sz w:val="21"/>
                <w:szCs w:val="21"/>
                <w:highlight w:val="none"/>
              </w:rPr>
              <w:t xml:space="preserve">序号</w:t>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招标文件要求</w:t>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招标响应情况</w:t>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超出、符合或偏离</w:t>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hint="eastAsia" w:ascii="宋体" w:hAnsi="宋体" w:cs="宋体"/>
                <w:color w:val="000000"/>
                <w:sz w:val="21"/>
                <w:szCs w:val="21"/>
                <w:highlight w:val="none"/>
              </w:rPr>
              <w:t xml:space="preserve">证明材料</w:t>
            </w:r>
            <w:r/>
          </w:p>
        </w:tc>
      </w:tr>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r>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r>
      <w:tr>
        <w:trPr/>
        <w:tc>
          <w:tcPr>
            <w:tcW w:w="796"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8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t xml:space="preserve">……</w:t>
            </w:r>
            <w:r/>
          </w:p>
        </w:tc>
        <w:tc>
          <w:tcPr>
            <w:tcW w:w="1523"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2208"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c>
          <w:tcPr>
            <w:tcW w:w="1699" w:type="dxa"/>
            <w:vAlign w:val="center"/>
            <w:textDirection w:val="lrTb"/>
            <w:noWrap w:val="false"/>
          </w:tcPr>
          <w:p>
            <w:pPr>
              <w:pStyle w:val="681"/>
              <w:jc w:val="center"/>
              <w:spacing w:beforeAutospacing="0" w:afterAutospacing="0"/>
              <w:rPr>
                <w:rFonts w:ascii="宋体" w:hAnsi="宋体" w:cs="黑体"/>
                <w:color w:val="000000"/>
                <w:sz w:val="21"/>
                <w:szCs w:val="21"/>
                <w:highlight w:val="none"/>
              </w:rPr>
            </w:pPr>
            <w:r>
              <w:rPr>
                <w:rFonts w:ascii="宋体" w:hAnsi="宋体" w:cs="黑体"/>
                <w:color w:val="000000"/>
                <w:sz w:val="21"/>
                <w:szCs w:val="21"/>
                <w:highlight w:val="none"/>
              </w:rPr>
            </w:r>
            <w:r/>
          </w:p>
        </w:tc>
      </w:tr>
    </w:tbl>
    <w:p>
      <w:pPr>
        <w:pStyle w:val="840"/>
        <w:ind w:firstLine="480"/>
        <w:rPr>
          <w:sz w:val="21"/>
          <w:szCs w:val="21"/>
          <w:highlight w:val="none"/>
        </w:rPr>
      </w:pPr>
      <w:r>
        <w:rPr>
          <w:rFonts w:hint="eastAsia"/>
          <w:sz w:val="21"/>
          <w:szCs w:val="21"/>
          <w:highlight w:val="none"/>
        </w:rPr>
        <w:t xml:space="preserve">注： 行数不够，可自行添加。</w:t>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spacing w:line="400" w:lineRule="exact"/>
        <w:rPr>
          <w:rFonts w:ascii="宋体" w:hAnsi="宋体" w:cs="宋体"/>
          <w:color w:val="000000"/>
          <w:sz w:val="32"/>
          <w:szCs w:val="32"/>
          <w:highlight w:val="none"/>
        </w:rPr>
      </w:pPr>
      <w:r>
        <w:rPr>
          <w:rFonts w:hint="eastAsia" w:ascii="黑体" w:hAnsi="黑体" w:eastAsia="黑体" w:cs="黑体"/>
          <w:i/>
          <w:szCs w:val="28"/>
          <w:highlight w:val="none"/>
          <w:u w:val="single"/>
        </w:rPr>
        <w:t xml:space="preserve">十三、开标一览表</w:t>
      </w:r>
      <w:r/>
    </w:p>
    <w:p>
      <w:pPr>
        <w:pStyle w:val="840"/>
        <w:spacing w:line="280" w:lineRule="exact"/>
        <w:rPr>
          <w:sz w:val="21"/>
          <w:szCs w:val="21"/>
          <w:highlight w:val="none"/>
        </w:rPr>
      </w:pPr>
      <w:r>
        <w:rPr>
          <w:rFonts w:hint="eastAsia"/>
          <w:sz w:val="21"/>
          <w:szCs w:val="21"/>
          <w:highlight w:val="none"/>
        </w:rPr>
        <w:t xml:space="preserve">投标人全称（加盖CA电子签章）：</w:t>
      </w:r>
      <w:r/>
    </w:p>
    <w:p>
      <w:pPr>
        <w:pStyle w:val="840"/>
        <w:spacing w:line="280" w:lineRule="exact"/>
        <w:rPr>
          <w:sz w:val="21"/>
          <w:szCs w:val="21"/>
          <w:highlight w:val="none"/>
        </w:rPr>
      </w:pPr>
      <w:r>
        <w:rPr>
          <w:rFonts w:hint="eastAsia"/>
          <w:sz w:val="21"/>
          <w:szCs w:val="21"/>
          <w:highlight w:val="none"/>
        </w:rPr>
        <w:t xml:space="preserve">项目名称：</w:t>
      </w:r>
      <w:r/>
    </w:p>
    <w:p>
      <w:pPr>
        <w:pStyle w:val="840"/>
        <w:spacing w:line="280" w:lineRule="exact"/>
        <w:rPr>
          <w:szCs w:val="24"/>
          <w:highlight w:val="none"/>
        </w:rPr>
      </w:pPr>
      <w:r>
        <w:rPr>
          <w:rFonts w:hint="eastAsia"/>
          <w:sz w:val="21"/>
          <w:szCs w:val="21"/>
          <w:highlight w:val="none"/>
        </w:rPr>
        <w:t xml:space="preserve">招标编号：</w:t>
      </w:r>
      <w:r>
        <w:rPr>
          <w:rFonts w:hint="eastAsia"/>
          <w:szCs w:val="24"/>
          <w:highlight w:val="none"/>
        </w:rPr>
        <w:t xml:space="preserve"> </w:t>
      </w:r>
      <w:r/>
    </w:p>
    <w:tbl>
      <w:tblPr>
        <w:tblStyle w:val="662"/>
        <w:tblW w:w="950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1"/>
      </w:tblGrid>
      <w:tr>
        <w:trPr>
          <w:cantSplit/>
          <w:trHeight w:val="821"/>
        </w:trPr>
        <w:tc>
          <w:tcPr>
            <w:tcW w:w="9501" w:type="dxa"/>
            <w:vAlign w:val="center"/>
            <w:textDirection w:val="lrTb"/>
            <w:noWrap w:val="false"/>
          </w:tcPr>
          <w:p>
            <w:pPr>
              <w:spacing w:line="400" w:lineRule="exact"/>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项目投标报价：（大写）</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rPr>
              <w:t xml:space="preserve">，小写：</w:t>
            </w:r>
            <w:r>
              <w:rPr>
                <w:rFonts w:hint="eastAsia" w:ascii="宋体" w:hAnsi="宋体" w:cs="宋体"/>
                <w:b/>
                <w:bCs/>
                <w:i/>
                <w:iCs/>
                <w:color w:val="000000"/>
                <w:sz w:val="21"/>
                <w:szCs w:val="21"/>
                <w:highlight w:val="none"/>
                <w:u w:val="single"/>
              </w:rPr>
              <w:t xml:space="preserve">               </w:t>
            </w:r>
            <w:r>
              <w:rPr>
                <w:rFonts w:hint="eastAsia" w:ascii="宋体" w:hAnsi="宋体" w:cs="宋体"/>
                <w:b/>
                <w:bCs/>
                <w:color w:val="000000"/>
                <w:sz w:val="21"/>
                <w:szCs w:val="21"/>
                <w:highlight w:val="none"/>
              </w:rPr>
              <w:t xml:space="preserve"> </w:t>
            </w:r>
            <w:r/>
          </w:p>
        </w:tc>
      </w:tr>
      <w:tr>
        <w:trPr>
          <w:cantSplit/>
          <w:trHeight w:val="821"/>
        </w:trPr>
        <w:tc>
          <w:tcPr>
            <w:tcW w:w="9501" w:type="dxa"/>
            <w:vAlign w:val="center"/>
            <w:textDirection w:val="lrTb"/>
            <w:noWrap w:val="false"/>
          </w:tcPr>
          <w:p>
            <w:pP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是否提供《企业类型声明函》：</w:t>
            </w:r>
            <w:r>
              <w:rPr>
                <w:rFonts w:hint="eastAsia" w:ascii="宋体" w:hAnsi="宋体" w:cs="宋体"/>
                <w:b/>
                <w:bCs/>
                <w:color w:val="000000"/>
                <w:sz w:val="21"/>
                <w:szCs w:val="21"/>
                <w:highlight w:val="none"/>
                <w:u w:val="single"/>
              </w:rPr>
              <w:t xml:space="preserve">  是/否   </w:t>
            </w:r>
            <w:r>
              <w:rPr>
                <w:rFonts w:hint="eastAsia" w:ascii="宋体" w:hAnsi="宋体" w:cs="宋体"/>
                <w:b/>
                <w:bCs/>
                <w:color w:val="000000"/>
                <w:sz w:val="21"/>
                <w:szCs w:val="21"/>
                <w:highlight w:val="none"/>
              </w:rPr>
              <w:t xml:space="preserve">           见</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rPr>
              <w:t xml:space="preserve">页</w:t>
            </w:r>
            <w:r/>
          </w:p>
        </w:tc>
      </w:tr>
      <w:tr>
        <w:trPr>
          <w:cantSplit/>
          <w:trHeight w:val="807"/>
        </w:trPr>
        <w:tc>
          <w:tcPr>
            <w:tcW w:w="9501" w:type="dxa"/>
            <w:vAlign w:val="center"/>
            <w:textDirection w:val="lrTb"/>
            <w:noWrap w:val="false"/>
          </w:tcPr>
          <w:p>
            <w:pPr>
              <w:spacing w:line="40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服务期：满足招标文件要求</w:t>
            </w:r>
            <w:r/>
          </w:p>
        </w:tc>
      </w:tr>
    </w:tbl>
    <w:p>
      <w:pP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填写说明：</w:t>
      </w:r>
      <w:r/>
    </w:p>
    <w:p>
      <w:pPr>
        <w:numPr>
          <w:ilvl w:val="0"/>
          <w:numId w:val="3"/>
        </w:numP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开标一览表不得填报选择性报价，否则将作为无效投标；</w:t>
      </w:r>
      <w:r/>
    </w:p>
    <w:p>
      <w:pPr>
        <w:numPr>
          <w:ilvl w:val="0"/>
          <w:numId w:val="3"/>
        </w:numPr>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开标一览表中报价与投标分项明细报价表中不符时时，以开标一览表为准；</w:t>
      </w:r>
      <w:r/>
    </w:p>
    <w:p>
      <w:pPr>
        <w:spacing w:line="400" w:lineRule="exact"/>
        <w:rPr>
          <w:rFonts w:ascii="宋体" w:hAnsi="宋体" w:cs="宋体"/>
          <w:color w:val="000000"/>
          <w:sz w:val="24"/>
          <w:highlight w:val="none"/>
        </w:rPr>
      </w:pPr>
      <w:r>
        <w:rPr>
          <w:rFonts w:ascii="宋体" w:hAnsi="宋体" w:cs="宋体"/>
          <w:color w:val="000000"/>
          <w:sz w:val="24"/>
          <w:highlight w:val="none"/>
        </w:rPr>
      </w:r>
      <w:r/>
    </w:p>
    <w:p>
      <w:pPr>
        <w:ind w:firstLine="2640"/>
        <w:spacing w:line="400" w:lineRule="exact"/>
        <w:rPr>
          <w:rFonts w:ascii="宋体" w:hAnsi="宋体" w:cs="宋体"/>
          <w:color w:val="000000"/>
          <w:sz w:val="44"/>
          <w:highlight w:val="none"/>
        </w:rPr>
      </w:pPr>
      <w:r>
        <w:rPr>
          <w:rFonts w:ascii="宋体" w:hAnsi="宋体" w:cs="宋体"/>
          <w:color w:val="000000"/>
          <w:sz w:val="44"/>
          <w:highlight w:val="none"/>
        </w:rPr>
      </w:r>
      <w:r/>
    </w:p>
    <w:p>
      <w:pPr>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40"/>
        <w:ind w:firstLine="480"/>
        <w:spacing w:line="400" w:lineRule="exact"/>
        <w:rPr>
          <w:highlight w:val="none"/>
        </w:rPr>
      </w:pPr>
      <w:r>
        <w:rPr>
          <w:highlight w:val="none"/>
        </w:rPr>
      </w:r>
      <w:r/>
    </w:p>
    <w:p>
      <w:pPr>
        <w:pStyle w:val="840"/>
        <w:ind w:firstLine="480"/>
        <w:jc w:val="right"/>
        <w:spacing w:line="400" w:lineRule="exact"/>
        <w:rPr>
          <w:sz w:val="21"/>
          <w:szCs w:val="21"/>
          <w:highlight w:val="none"/>
        </w:rPr>
      </w:pPr>
      <w:r>
        <w:rPr>
          <w:rFonts w:hint="eastAsia"/>
          <w:highlight w:val="none"/>
        </w:rPr>
        <w:t xml:space="preserve">                                       </w:t>
      </w:r>
      <w:r>
        <w:rPr>
          <w:rFonts w:hint="eastAsia"/>
          <w:sz w:val="21"/>
          <w:szCs w:val="21"/>
          <w:highlight w:val="none"/>
        </w:rPr>
        <w:t xml:space="preserve">  日期：</w:t>
      </w:r>
      <w:r>
        <w:rPr>
          <w:rFonts w:hint="eastAsia"/>
          <w:sz w:val="21"/>
          <w:szCs w:val="21"/>
          <w:highlight w:val="none"/>
          <w:u w:val="single"/>
        </w:rPr>
        <w:t xml:space="preserve">    </w:t>
      </w:r>
      <w:r>
        <w:rPr>
          <w:rFonts w:hint="eastAsia"/>
          <w:sz w:val="21"/>
          <w:szCs w:val="21"/>
          <w:highlight w:val="none"/>
        </w:rPr>
        <w:t xml:space="preserve">年</w:t>
      </w:r>
      <w:r>
        <w:rPr>
          <w:rFonts w:hint="eastAsia"/>
          <w:sz w:val="21"/>
          <w:szCs w:val="21"/>
          <w:highlight w:val="none"/>
          <w:u w:val="single"/>
        </w:rPr>
        <w:t xml:space="preserve">   </w:t>
      </w:r>
      <w:r>
        <w:rPr>
          <w:rFonts w:hint="eastAsia"/>
          <w:sz w:val="21"/>
          <w:szCs w:val="21"/>
          <w:highlight w:val="none"/>
        </w:rPr>
        <w:t xml:space="preserve">月</w:t>
      </w:r>
      <w:r>
        <w:rPr>
          <w:rFonts w:hint="eastAsia"/>
          <w:sz w:val="21"/>
          <w:szCs w:val="21"/>
          <w:highlight w:val="none"/>
          <w:u w:val="single"/>
        </w:rPr>
        <w:t xml:space="preserve">   </w:t>
      </w:r>
      <w:r>
        <w:rPr>
          <w:rFonts w:hint="eastAsia"/>
          <w:sz w:val="21"/>
          <w:szCs w:val="21"/>
          <w:highlight w:val="none"/>
        </w:rPr>
        <w:t xml:space="preserve">日</w:t>
      </w:r>
      <w:r/>
    </w:p>
    <w:p>
      <w:pPr>
        <w:pStyle w:val="840"/>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rFonts w:ascii="宋体" w:hAnsi="宋体" w:cs="宋体"/>
          <w:color w:val="000000"/>
          <w:sz w:val="24"/>
          <w:highlight w:val="none"/>
        </w:rPr>
      </w:pPr>
      <w:r>
        <w:rPr>
          <w:rFonts w:ascii="宋体" w:hAnsi="宋体" w:cs="宋体"/>
          <w:color w:val="000000"/>
          <w:sz w:val="24"/>
          <w:highlight w:val="none"/>
        </w:rPr>
        <w:br w:type="page" w:clear="all"/>
      </w:r>
      <w:r/>
    </w:p>
    <w:p>
      <w:pPr>
        <w:spacing w:line="400" w:lineRule="exact"/>
        <w:rPr>
          <w:rFonts w:ascii="宋体" w:hAnsi="宋体" w:cs="宋体"/>
          <w:color w:val="000000"/>
          <w:sz w:val="24"/>
          <w:highlight w:val="none"/>
        </w:rPr>
      </w:pPr>
      <w:r>
        <w:rPr>
          <w:rFonts w:ascii="宋体" w:hAnsi="宋体" w:cs="宋体"/>
          <w:color w:val="000000"/>
          <w:sz w:val="24"/>
          <w:highlight w:val="none"/>
        </w:rPr>
      </w:r>
      <w:r/>
    </w:p>
    <w:p>
      <w:pPr>
        <w:ind w:firstLine="442"/>
        <w:jc w:val="center"/>
        <w:rPr>
          <w:rFonts w:ascii="黑体" w:hAnsi="黑体" w:eastAsia="黑体" w:cs="黑体"/>
          <w:iCs/>
          <w:sz w:val="32"/>
          <w:szCs w:val="32"/>
          <w:highlight w:val="none"/>
        </w:rPr>
      </w:pPr>
      <w:r>
        <w:rPr>
          <w:rFonts w:hint="eastAsia" w:ascii="黑体" w:hAnsi="黑体" w:eastAsia="黑体" w:cs="黑体"/>
          <w:iCs/>
          <w:sz w:val="32"/>
          <w:szCs w:val="32"/>
          <w:highlight w:val="none"/>
        </w:rPr>
        <w:t xml:space="preserve">十四、分项明细报价表</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1"/>
          <w:szCs w:val="21"/>
          <w:highlight w:val="none"/>
        </w:rPr>
      </w:pPr>
      <w:r>
        <w:rPr>
          <w:rFonts w:hint="eastAsia" w:ascii="宋体" w:hAnsi="宋体" w:cs="宋体"/>
          <w:sz w:val="21"/>
          <w:szCs w:val="21"/>
          <w:highlight w:val="none"/>
        </w:rPr>
        <w:t xml:space="preserve">投标人全称（加盖CA电子签章）：</w:t>
      </w:r>
      <w:r/>
    </w:p>
    <w:tbl>
      <w:tblPr>
        <w:tblStyle w:val="662"/>
        <w:tblW w:w="10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03"/>
        <w:gridCol w:w="2517"/>
        <w:gridCol w:w="523"/>
        <w:gridCol w:w="1011"/>
        <w:gridCol w:w="831"/>
        <w:gridCol w:w="4415"/>
      </w:tblGrid>
      <w:tr>
        <w:trPr>
          <w:jc w:val="center"/>
          <w:trHeight w:val="474"/>
        </w:trPr>
        <w:tc>
          <w:tcPr>
            <w:tcW w:w="703"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51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标的物名称</w:t>
            </w:r>
            <w:r/>
          </w:p>
        </w:tc>
        <w:tc>
          <w:tcPr>
            <w:tcW w:w="523"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人数</w:t>
            </w:r>
            <w:r/>
          </w:p>
        </w:tc>
        <w:tc>
          <w:tcPr>
            <w:tcW w:w="1011"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元/人/年</w:t>
            </w:r>
            <w:r/>
          </w:p>
        </w:tc>
        <w:tc>
          <w:tcPr>
            <w:tcW w:w="831"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c>
          <w:tcPr>
            <w:tcW w:w="4415"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585"/>
        </w:trPr>
        <w:tc>
          <w:tcPr>
            <w:tcW w:w="703" w:type="dxa"/>
            <w:vAlign w:val="center"/>
            <w:textDirection w:val="lrTb"/>
            <w:noWrap w:val="false"/>
          </w:tcPr>
          <w:p>
            <w:pPr>
              <w:jc w:val="cente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W w:w="2517"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bCs/>
                <w:sz w:val="18"/>
                <w:szCs w:val="18"/>
                <w:lang w:val="zh-CN"/>
              </w:rPr>
              <w:t xml:space="preserve">物业管理服务人员工资、社保、住房公积金</w:t>
            </w:r>
            <w:r>
              <w:rPr>
                <w:rFonts w:hint="eastAsia" w:ascii="宋体" w:hAnsi="宋体" w:cs="宋体"/>
                <w:b/>
                <w:bCs/>
                <w:sz w:val="18"/>
                <w:szCs w:val="18"/>
                <w:lang w:val="zh-CN"/>
              </w:rPr>
              <w:t xml:space="preserve">、国</w:t>
            </w:r>
            <w:r>
              <w:rPr>
                <w:rFonts w:hint="eastAsia" w:ascii="宋体" w:hAnsi="宋体" w:cs="宋体"/>
                <w:b/>
                <w:bCs/>
                <w:sz w:val="18"/>
                <w:szCs w:val="18"/>
                <w:lang w:val="en-US" w:eastAsia="zh-CN"/>
              </w:rPr>
              <w:t xml:space="preserve">假</w:t>
            </w:r>
            <w:r>
              <w:rPr>
                <w:rFonts w:hint="eastAsia" w:ascii="宋体" w:hAnsi="宋体" w:cs="宋体"/>
                <w:b/>
                <w:bCs/>
                <w:sz w:val="18"/>
                <w:szCs w:val="18"/>
                <w:lang w:val="zh-CN"/>
              </w:rPr>
              <w:t xml:space="preserve">加班</w:t>
            </w:r>
            <w:r>
              <w:rPr>
                <w:rFonts w:hint="eastAsia" w:ascii="宋体" w:hAnsi="宋体" w:eastAsia="宋体" w:cs="宋体"/>
                <w:b/>
                <w:bCs/>
                <w:sz w:val="18"/>
                <w:szCs w:val="18"/>
                <w:lang w:val="zh-CN"/>
              </w:rPr>
              <w:t xml:space="preserve">等费用</w:t>
            </w:r>
            <w:r/>
          </w:p>
        </w:tc>
        <w:tc>
          <w:tcPr>
            <w:gridSpan w:val="3"/>
            <w:tcW w:w="2365"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（以下</w:t>
            </w:r>
            <w:r>
              <w:rPr>
                <w:rFonts w:hint="eastAsia" w:ascii="宋体" w:hAnsi="宋体" w:cs="宋体"/>
                <w:b/>
                <w:sz w:val="21"/>
                <w:szCs w:val="21"/>
                <w:highlight w:val="none"/>
                <w:lang w:val="en-US" w:eastAsia="zh-CN"/>
              </w:rPr>
              <w:t xml:space="preserve">各</w:t>
            </w:r>
            <w:r>
              <w:rPr>
                <w:rFonts w:hint="eastAsia" w:ascii="宋体" w:hAnsi="宋体" w:eastAsia="宋体" w:cs="宋体"/>
                <w:b/>
                <w:sz w:val="21"/>
                <w:szCs w:val="21"/>
                <w:highlight w:val="none"/>
              </w:rPr>
              <w:t xml:space="preserve">项合计）</w:t>
            </w:r>
            <w:r/>
          </w:p>
        </w:tc>
        <w:tc>
          <w:tcPr>
            <w:tcW w:w="4415"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 </w:t>
            </w:r>
            <w:r/>
          </w:p>
        </w:tc>
      </w:tr>
      <w:tr>
        <w:trPr>
          <w:jc w:val="center"/>
          <w:trHeight w:val="595"/>
        </w:trPr>
        <w:tc>
          <w:tcPr>
            <w:tcW w:w="703" w:type="dxa"/>
            <w:vAlign w:val="center"/>
            <w:vMerge w:val="restart"/>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保洁员</w:t>
            </w:r>
            <w:r/>
          </w:p>
        </w:tc>
        <w:tc>
          <w:tcPr>
            <w:tcW w:w="523" w:type="dxa"/>
            <w:vAlign w:val="center"/>
            <w:textDirection w:val="lrTb"/>
            <w:noWrap w:val="false"/>
          </w:tcPr>
          <w:p>
            <w:pPr>
              <w:jc w:val="center"/>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vMerge w:val="restart"/>
            <w:textDirection w:val="lrTb"/>
            <w:noWrap w:val="false"/>
          </w:tcPr>
          <w:p>
            <w:pPr>
              <w:jc w:val="left"/>
              <w:tabs>
                <w:tab w:val="left" w:pos="1107" w:leader="none"/>
              </w:tabs>
              <w:rPr>
                <w:rFonts w:hint="eastAsia" w:ascii="Times New Roman" w:hAnsi="Times New Roman" w:eastAsia="宋体" w:cs="Times New Roman"/>
                <w:sz w:val="28"/>
                <w:szCs w:val="22"/>
                <w:highlight w:val="none"/>
                <w:lang w:val="en-US" w:eastAsia="zh-CN" w:bidi="ar-SA"/>
              </w:rPr>
            </w:pPr>
            <w:r>
              <w:rPr>
                <w:rFonts w:hint="eastAsia" w:ascii="宋体" w:hAnsi="宋体" w:eastAsia="宋体" w:cs="宋体"/>
                <w:color w:val="auto"/>
                <w:sz w:val="21"/>
                <w:szCs w:val="21"/>
                <w:highlight w:val="none"/>
                <w:lang w:val="zh-CN"/>
              </w:rPr>
              <w:t xml:space="preserve">人员工资及相关费用测算依据根据按苏人社规〔2023〕4号《江苏省人力资源社会保障厅关于调整全省最低工资标准的通知》：所有工作人员工资不低于盐城市最新公布的最低工资标准（2260元/人*月），所提供人员的费用不得低于上述标准进行测算，否则将视为未实质性响应招标文件要求。</w:t>
            </w:r>
            <w:r/>
          </w:p>
        </w:tc>
      </w:tr>
      <w:tr>
        <w:trPr>
          <w:jc w:val="center"/>
          <w:trHeight w:val="560"/>
        </w:trPr>
        <w:tc>
          <w:tcPr>
            <w:tcW w:w="703" w:type="dxa"/>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保安员</w:t>
            </w:r>
            <w:r/>
          </w:p>
        </w:tc>
        <w:tc>
          <w:tcPr>
            <w:tcW w:w="523" w:type="dxa"/>
            <w:vAlign w:val="center"/>
            <w:textDirection w:val="lrTb"/>
            <w:noWrap w:val="false"/>
          </w:tcPr>
          <w:p>
            <w:pPr>
              <w:jc w:val="center"/>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vMerge w:val="continue"/>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77"/>
        </w:trPr>
        <w:tc>
          <w:tcPr>
            <w:tcW w:w="703" w:type="dxa"/>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rPr>
              <w:t xml:space="preserve">宿管员</w:t>
            </w:r>
            <w:r/>
          </w:p>
        </w:tc>
        <w:tc>
          <w:tcPr>
            <w:tcW w:w="523" w:type="dxa"/>
            <w:vAlign w:val="center"/>
            <w:textDirection w:val="lrTb"/>
            <w:noWrap w:val="false"/>
          </w:tcPr>
          <w:p>
            <w:pPr>
              <w:jc w:val="center"/>
              <w:spacing w:line="360" w:lineRule="auto"/>
              <w:widowControl w:val="off"/>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w:t>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vMerge w:val="continue"/>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77"/>
        </w:trPr>
        <w:tc>
          <w:tcPr>
            <w:tcW w:w="703" w:type="dxa"/>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项目经理（兼</w:t>
            </w:r>
            <w:r>
              <w:rPr>
                <w:rFonts w:hint="eastAsia" w:ascii="宋体" w:hAnsi="宋体" w:cs="宋体"/>
                <w:b w:val="0"/>
                <w:bCs w:val="0"/>
                <w:sz w:val="21"/>
                <w:szCs w:val="21"/>
                <w:highlight w:val="none"/>
                <w:lang w:val="en-US" w:eastAsia="zh-CN"/>
              </w:rPr>
              <w:t xml:space="preserve">职或</w:t>
            </w:r>
            <w:r>
              <w:rPr>
                <w:rFonts w:hint="eastAsia" w:ascii="宋体" w:hAnsi="宋体" w:eastAsia="宋体" w:cs="宋体"/>
                <w:b w:val="0"/>
                <w:bCs w:val="0"/>
                <w:sz w:val="21"/>
                <w:szCs w:val="21"/>
                <w:highlight w:val="none"/>
                <w:lang w:val="en-US" w:eastAsia="zh-CN"/>
              </w:rPr>
              <w:t xml:space="preserve">兼任）</w:t>
            </w:r>
            <w:r/>
          </w:p>
        </w:tc>
        <w:tc>
          <w:tcPr>
            <w:tcW w:w="523" w:type="dxa"/>
            <w:vAlign w:val="center"/>
            <w:textDirection w:val="lrTb"/>
            <w:noWrap w:val="false"/>
          </w:tcPr>
          <w:p>
            <w:pPr>
              <w:jc w:val="center"/>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vMerge w:val="restart"/>
            <w:textDirection w:val="lrTb"/>
            <w:noWrap w:val="false"/>
          </w:tcPr>
          <w:p>
            <w:pPr>
              <w:jc w:val="left"/>
              <w:tabs>
                <w:tab w:val="left" w:pos="1251" w:leader="none"/>
              </w:tabs>
              <w:rPr>
                <w:rFonts w:hint="eastAsia" w:ascii="Times New Roman" w:hAnsi="Times New Roman" w:eastAsia="宋体" w:cs="Times New Roman"/>
                <w:sz w:val="28"/>
                <w:szCs w:val="22"/>
                <w:highlight w:val="none"/>
                <w:lang w:val="en-US" w:eastAsia="zh-CN" w:bidi="ar-SA"/>
              </w:rPr>
            </w:pPr>
            <w:r>
              <w:rPr>
                <w:rFonts w:hint="eastAsia" w:ascii="宋体" w:hAnsi="宋体" w:eastAsia="宋体" w:cs="宋体"/>
                <w:sz w:val="21"/>
                <w:szCs w:val="21"/>
                <w:highlight w:val="none"/>
                <w:lang w:val="en-US" w:eastAsia="zh-CN"/>
              </w:rPr>
              <w:t xml:space="preserve">注：该项人员待遇由投标人自行考虑。</w:t>
            </w:r>
            <w:r/>
          </w:p>
        </w:tc>
      </w:tr>
      <w:tr>
        <w:trPr>
          <w:jc w:val="center"/>
          <w:trHeight w:val="477"/>
        </w:trPr>
        <w:tc>
          <w:tcPr>
            <w:tcW w:w="703" w:type="dxa"/>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rPr>
              <w:t xml:space="preserve">绿化养护人员</w:t>
            </w:r>
            <w:r>
              <w:rPr>
                <w:rFonts w:hint="eastAsia" w:ascii="宋体" w:hAnsi="宋体" w:eastAsia="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由保安员</w:t>
            </w:r>
            <w:r>
              <w:rPr>
                <w:rFonts w:hint="eastAsia" w:ascii="宋体" w:hAnsi="宋体" w:eastAsia="宋体" w:cs="宋体"/>
                <w:b w:val="0"/>
                <w:bCs w:val="0"/>
                <w:sz w:val="21"/>
                <w:szCs w:val="21"/>
                <w:highlight w:val="none"/>
                <w:lang w:val="en-US" w:eastAsia="zh-CN"/>
              </w:rPr>
              <w:t xml:space="preserve">兼任）</w:t>
            </w:r>
            <w:r/>
          </w:p>
        </w:tc>
        <w:tc>
          <w:tcPr>
            <w:shd w:val="clear" w:color="auto" w:fill="auto"/>
            <w:tcW w:w="523" w:type="dxa"/>
            <w:vAlign w:val="center"/>
            <w:textDirection w:val="lrTb"/>
            <w:noWrap w:val="false"/>
          </w:tcPr>
          <w:p>
            <w:pPr>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vMerge w:val="continue"/>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3" w:type="dxa"/>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社会保险</w:t>
            </w:r>
            <w:r/>
          </w:p>
        </w:tc>
        <w:tc>
          <w:tcPr>
            <w:tcW w:w="523" w:type="dxa"/>
            <w:vAlign w:val="center"/>
            <w:textDirection w:val="lrTb"/>
            <w:noWrap w:val="false"/>
          </w:tcPr>
          <w:p>
            <w:pPr>
              <w:jc w:val="center"/>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textDirection w:val="lrTb"/>
            <w:noWrap w:val="false"/>
          </w:tcPr>
          <w:p>
            <w:pPr>
              <w:spacing w:line="24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zh-CN"/>
              </w:rPr>
              <w:t xml:space="preserve">所有人员必须参加保险。所有人员必须足额缴纳社保费用，社保（企业部分）不得低于规定险种（规定险种为“五险”，指养老保险金16%、医疗保险金8%、工伤保险金0.7%、生育保险金0.9%、失业保险金0.5%），即不得低于</w:t>
            </w:r>
            <w:r>
              <w:rPr>
                <w:rFonts w:hint="eastAsia" w:ascii="宋体" w:hAnsi="宋体" w:cs="宋体"/>
                <w:color w:val="auto"/>
                <w:sz w:val="21"/>
                <w:szCs w:val="21"/>
                <w:highlight w:val="none"/>
                <w:lang w:val="en-US" w:eastAsia="zh-CN"/>
              </w:rPr>
              <w:t xml:space="preserve">1292.47</w:t>
            </w:r>
            <w:r>
              <w:rPr>
                <w:rFonts w:hint="eastAsia" w:ascii="宋体" w:hAnsi="宋体" w:eastAsia="宋体" w:cs="宋体"/>
                <w:color w:val="auto"/>
                <w:sz w:val="21"/>
                <w:szCs w:val="21"/>
                <w:highlight w:val="none"/>
                <w:lang w:val="zh-CN"/>
              </w:rPr>
              <w:t xml:space="preserve">元/人/月。否则将视为未实质性响应招标文件要求。</w:t>
            </w:r>
            <w:r/>
          </w:p>
        </w:tc>
      </w:tr>
      <w:tr>
        <w:trPr>
          <w:jc w:val="center"/>
          <w:trHeight w:val="285"/>
        </w:trPr>
        <w:tc>
          <w:tcPr>
            <w:tcW w:w="703" w:type="dxa"/>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国假加班费</w:t>
            </w:r>
            <w:r/>
          </w:p>
        </w:tc>
        <w:tc>
          <w:tcPr>
            <w:tcW w:w="523" w:type="dxa"/>
            <w:vAlign w:val="center"/>
            <w:textDirection w:val="lrTb"/>
            <w:noWrap w:val="false"/>
          </w:tcPr>
          <w:p>
            <w:pPr>
              <w:jc w:val="center"/>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vAlign w:val="center"/>
            <w:textDirection w:val="lrTb"/>
            <w:noWrap w:val="false"/>
          </w:tcPr>
          <w:p>
            <w:pPr>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本项目要求每年国假加班天数为1</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天，国假加班人员数</w:t>
            </w:r>
            <w:r>
              <w:rPr>
                <w:rFonts w:hint="eastAsia" w:ascii="宋体" w:hAnsi="宋体" w:cs="宋体"/>
                <w:sz w:val="21"/>
                <w:szCs w:val="21"/>
                <w:highlight w:val="none"/>
                <w:lang w:val="en-US" w:eastAsia="zh-CN"/>
              </w:rPr>
              <w:t xml:space="preserve">按5</w:t>
            </w:r>
            <w:r>
              <w:rPr>
                <w:rFonts w:hint="eastAsia" w:ascii="宋体" w:hAnsi="宋体" w:eastAsia="宋体" w:cs="宋体"/>
                <w:sz w:val="21"/>
                <w:szCs w:val="21"/>
                <w:highlight w:val="none"/>
              </w:rPr>
              <w:t xml:space="preserve">人</w:t>
            </w:r>
            <w:r>
              <w:rPr>
                <w:rFonts w:hint="eastAsia" w:ascii="宋体" w:hAnsi="宋体" w:cs="宋体"/>
                <w:sz w:val="21"/>
                <w:szCs w:val="21"/>
                <w:highlight w:val="none"/>
                <w:lang w:val="en-US" w:eastAsia="zh-CN"/>
              </w:rPr>
              <w:t xml:space="preserve">填报</w:t>
            </w:r>
            <w:r>
              <w:rPr>
                <w:rFonts w:hint="eastAsia" w:ascii="宋体" w:hAnsi="宋体" w:eastAsia="宋体" w:cs="宋体"/>
                <w:sz w:val="21"/>
                <w:szCs w:val="21"/>
                <w:highlight w:val="none"/>
              </w:rPr>
              <w:t xml:space="preserve">，各投标人须按不低于</w:t>
            </w:r>
            <w:r>
              <w:rPr>
                <w:rFonts w:hint="eastAsia" w:ascii="宋体" w:hAnsi="宋体" w:eastAsia="宋体" w:cs="宋体"/>
                <w:sz w:val="21"/>
                <w:szCs w:val="21"/>
                <w:highlight w:val="none"/>
                <w:lang w:val="en-US" w:eastAsia="zh-CN"/>
              </w:rPr>
              <w:t xml:space="preserve">4052.41</w:t>
            </w:r>
            <w:r>
              <w:rPr>
                <w:rFonts w:hint="eastAsia" w:ascii="宋体" w:hAnsi="宋体" w:eastAsia="宋体" w:cs="宋体"/>
                <w:sz w:val="21"/>
                <w:szCs w:val="21"/>
                <w:highlight w:val="none"/>
              </w:rPr>
              <w:t xml:space="preserve">元/人/年填报，否则作无效标书处理。</w:t>
            </w:r>
            <w:r/>
          </w:p>
        </w:tc>
      </w:tr>
      <w:tr>
        <w:trPr>
          <w:jc w:val="center"/>
          <w:trHeight w:val="285"/>
        </w:trPr>
        <w:tc>
          <w:tcPr>
            <w:tcW w:w="703" w:type="dxa"/>
            <w:vAlign w:val="center"/>
            <w:vMerge w:val="continue"/>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17" w:type="dxa"/>
            <w:vAlign w:val="center"/>
            <w:textDirection w:val="lrTb"/>
            <w:noWrap w:val="false"/>
          </w:tcPr>
          <w:p>
            <w:pPr>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公积金</w:t>
            </w:r>
            <w:r/>
          </w:p>
        </w:tc>
        <w:tc>
          <w:tcPr>
            <w:tcW w:w="523" w:type="dxa"/>
            <w:vAlign w:val="center"/>
            <w:textDirection w:val="lrTb"/>
            <w:noWrap w:val="false"/>
          </w:tcPr>
          <w:p>
            <w:pPr>
              <w:jc w:val="center"/>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W w:w="101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415" w:type="dxa"/>
            <w:vAlign w:val="center"/>
            <w:textDirection w:val="lrTb"/>
            <w:noWrap w:val="false"/>
          </w:tcPr>
          <w:p>
            <w:pPr>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各投标人须按不低于</w:t>
            </w:r>
            <w:r>
              <w:rPr>
                <w:rFonts w:hint="eastAsia" w:ascii="宋体" w:hAnsi="宋体" w:cs="宋体"/>
                <w:sz w:val="21"/>
                <w:szCs w:val="21"/>
                <w:highlight w:val="none"/>
                <w:lang w:val="en-US" w:eastAsia="zh-CN"/>
              </w:rPr>
              <w:t xml:space="preserve">114</w:t>
            </w:r>
            <w:r>
              <w:rPr>
                <w:rFonts w:hint="eastAsia" w:ascii="宋体" w:hAnsi="宋体" w:eastAsia="宋体" w:cs="宋体"/>
                <w:sz w:val="21"/>
                <w:szCs w:val="21"/>
                <w:highlight w:val="none"/>
              </w:rPr>
              <w:t xml:space="preserve">元/人/月填报，人数</w:t>
            </w:r>
            <w:r>
              <w:rPr>
                <w:rFonts w:hint="eastAsia" w:ascii="宋体" w:hAnsi="宋体" w:cs="宋体"/>
                <w:sz w:val="21"/>
                <w:szCs w:val="21"/>
                <w:highlight w:val="none"/>
                <w:lang w:val="en-US" w:eastAsia="zh-CN"/>
              </w:rPr>
              <w:t xml:space="preserve">按5人填报</w:t>
            </w:r>
            <w:r>
              <w:rPr>
                <w:rFonts w:hint="eastAsia" w:ascii="宋体" w:hAnsi="宋体" w:eastAsia="宋体" w:cs="宋体"/>
                <w:sz w:val="21"/>
                <w:szCs w:val="21"/>
                <w:highlight w:val="none"/>
              </w:rPr>
              <w:t xml:space="preserve">，否则作无效标书处理。</w:t>
            </w:r>
            <w:r/>
          </w:p>
        </w:tc>
      </w:tr>
      <w:tr>
        <w:trPr>
          <w:jc w:val="center"/>
          <w:trHeight w:val="285"/>
        </w:trPr>
        <w:tc>
          <w:tcPr>
            <w:tcW w:w="703" w:type="dxa"/>
            <w:vAlign w:val="center"/>
            <w:textDirection w:val="lrTb"/>
            <w:noWrap w:val="false"/>
          </w:tcPr>
          <w:p>
            <w:pPr>
              <w:jc w:val="cente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p>
        </w:tc>
        <w:tc>
          <w:tcPr>
            <w:tcW w:w="2517"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综合管理杂费</w:t>
            </w:r>
            <w:r/>
          </w:p>
        </w:tc>
        <w:tc>
          <w:tcPr>
            <w:gridSpan w:val="3"/>
            <w:tcW w:w="2365"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（以下  项合计）</w:t>
            </w:r>
            <w:r/>
          </w:p>
        </w:tc>
        <w:tc>
          <w:tcPr>
            <w:tcW w:w="4415"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488"/>
        </w:trPr>
        <w:tc>
          <w:tcPr>
            <w:tcW w:w="703" w:type="dxa"/>
            <w:vAlign w:val="center"/>
            <w:textDirection w:val="lrTb"/>
            <w:noWrap w:val="false"/>
          </w:tcPr>
          <w:p>
            <w:pPr>
              <w:jc w:val="center"/>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p>
        </w:tc>
        <w:tc>
          <w:tcPr>
            <w:tcW w:w="2517"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综合管理杂费</w:t>
            </w:r>
            <w:r/>
          </w:p>
        </w:tc>
        <w:tc>
          <w:tcPr>
            <w:gridSpan w:val="2"/>
            <w:tcW w:w="1534"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1" w:type="dxa"/>
            <w:vAlign w:val="center"/>
            <w:textDirection w:val="lrTb"/>
            <w:noWrap w:val="false"/>
          </w:tcPr>
          <w:p>
            <w:pPr>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16000</w:t>
            </w:r>
            <w:r/>
          </w:p>
        </w:tc>
        <w:tc>
          <w:tcPr>
            <w:tcW w:w="4415" w:type="dxa"/>
            <w:vAlign w:val="center"/>
            <w:textDirection w:val="lrTb"/>
            <w:noWrap w:val="false"/>
          </w:tcPr>
          <w:p>
            <w:pPr>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此项费用不可调整，为固定报价。</w:t>
            </w:r>
            <w:r/>
          </w:p>
        </w:tc>
      </w:tr>
      <w:tr>
        <w:trPr>
          <w:jc w:val="center"/>
          <w:trHeight w:val="305"/>
        </w:trPr>
        <w:tc>
          <w:tcPr>
            <w:tcW w:w="703" w:type="dxa"/>
            <w:vAlign w:val="center"/>
            <w:textDirection w:val="lrTb"/>
            <w:noWrap w:val="false"/>
          </w:tcPr>
          <w:p>
            <w:pPr>
              <w:jc w:val="center"/>
              <w:spacing w:line="360" w:lineRule="auto"/>
              <w:widowControl w:val="off"/>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w:t>
            </w:r>
            <w:r/>
          </w:p>
        </w:tc>
        <w:tc>
          <w:tcPr>
            <w:tcW w:w="2517"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税金</w:t>
            </w:r>
            <w:r/>
          </w:p>
        </w:tc>
        <w:tc>
          <w:tcPr>
            <w:gridSpan w:val="2"/>
            <w:shd w:val="clear" w:color="auto" w:fill="auto"/>
            <w:tcW w:w="1534" w:type="dxa"/>
            <w:vAlign w:val="center"/>
            <w:textDirection w:val="lrTb"/>
            <w:noWrap w:val="false"/>
          </w:tcPr>
          <w:p>
            <w:pPr>
              <w:jc w:val="center"/>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rPr>
              <w:t xml:space="preserve">1年</w:t>
            </w:r>
            <w:r/>
          </w:p>
        </w:tc>
        <w:tc>
          <w:tcPr>
            <w:shd w:val="clear" w:color="auto" w:fill="auto"/>
            <w:tcW w:w="831" w:type="dxa"/>
            <w:vAlign w:val="center"/>
            <w:textDirection w:val="lrTb"/>
            <w:noWrap w:val="false"/>
          </w:tcPr>
          <w:p>
            <w:pPr>
              <w:jc w:val="center"/>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tc>
        <w:tc>
          <w:tcPr>
            <w:shd w:val="clear" w:color="auto" w:fill="auto"/>
            <w:tcW w:w="4415" w:type="dxa"/>
            <w:vAlign w:val="center"/>
            <w:textDirection w:val="lrTb"/>
            <w:noWrap w:val="false"/>
          </w:tcPr>
          <w:p>
            <w:pP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各投标人填报的税率统一按照6.72%计算。</w:t>
            </w:r>
            <w:r/>
          </w:p>
        </w:tc>
      </w:tr>
      <w:tr>
        <w:trPr>
          <w:jc w:val="center"/>
          <w:trHeight w:val="305"/>
        </w:trPr>
        <w:tc>
          <w:tcPr>
            <w:gridSpan w:val="4"/>
            <w:tcW w:w="4754"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投标总报价（1+2+</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w:t>
            </w:r>
            <w:r/>
          </w:p>
        </w:tc>
        <w:tc>
          <w:tcPr>
            <w:tcW w:w="831" w:type="dxa"/>
            <w:vAlign w:val="center"/>
            <w:textDirection w:val="lrTb"/>
            <w:noWrap w:val="false"/>
          </w:tcPr>
          <w:p>
            <w:pPr>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4415" w:type="dxa"/>
            <w:vAlign w:val="center"/>
            <w:textDirection w:val="lrTb"/>
            <w:noWrap w:val="false"/>
          </w:tcPr>
          <w:p>
            <w:pP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02"/>
        <w:jc w:val="left"/>
        <w:spacing w:line="400" w:lineRule="exact"/>
        <w:rPr>
          <w:rFonts w:ascii="宋体" w:hAnsi="宋体" w:cs="宋体"/>
          <w:sz w:val="24"/>
          <w:szCs w:val="24"/>
          <w:highlight w:val="none"/>
        </w:rPr>
      </w:pPr>
      <w:r>
        <w:rPr>
          <w:rFonts w:hint="eastAsia" w:ascii="宋体" w:hAnsi="宋体" w:cs="宋体"/>
          <w:b/>
          <w:bCs/>
          <w:color w:val="000000"/>
          <w:sz w:val="20"/>
          <w:szCs w:val="20"/>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sz w:val="22"/>
          <w:szCs w:val="22"/>
          <w:highlight w:val="none"/>
        </w:rPr>
        <w:t xml:space="preserve">   </w:t>
      </w:r>
      <w:r>
        <w:rPr>
          <w:rFonts w:hint="eastAsia" w:ascii="宋体" w:hAnsi="宋体" w:cs="宋体"/>
          <w:sz w:val="24"/>
          <w:szCs w:val="24"/>
          <w:highlight w:val="none"/>
        </w:rPr>
        <w:t xml:space="preserve">                                </w:t>
      </w:r>
      <w:r/>
    </w:p>
    <w:p>
      <w:pPr>
        <w:pStyle w:val="681"/>
        <w:jc w:val="center"/>
        <w:spacing w:beforeAutospacing="0" w:afterAutospacing="0"/>
        <w:rPr>
          <w:highlight w:val="yellow"/>
        </w:rPr>
      </w:pPr>
      <w:r>
        <w:rPr>
          <w:rFonts w:hint="eastAsia"/>
          <w:highlight w:val="none"/>
          <w:lang w:val="en-US" w:eastAsia="zh-CN" w:bidi="ar"/>
        </w:rPr>
        <w:t xml:space="preserve">                                                 </w:t>
      </w:r>
      <w:r>
        <w:rPr>
          <w:rFonts w:hint="eastAsia"/>
          <w:highlight w:val="none"/>
          <w:lang w:bidi="ar"/>
        </w:rPr>
        <w:t xml:space="preserve"> 日期： 年  月  日</w:t>
      </w:r>
      <w:r/>
    </w:p>
    <w:p>
      <w:pPr>
        <w:rPr>
          <w:rFonts w:hint="eastAsia" w:ascii="黑体" w:hAnsi="黑体" w:eastAsia="黑体" w:cs="黑体"/>
          <w:iCs/>
          <w:szCs w:val="28"/>
          <w:highlight w:val="none"/>
        </w:rPr>
      </w:pPr>
      <w:r>
        <w:rPr>
          <w:rFonts w:hint="eastAsia" w:ascii="黑体" w:hAnsi="黑体" w:eastAsia="黑体" w:cs="黑体"/>
          <w:iCs/>
          <w:szCs w:val="28"/>
          <w:highlight w:val="none"/>
        </w:rPr>
        <w:br w:type="page" w:clear="all"/>
      </w:r>
      <w:r/>
    </w:p>
    <w:p>
      <w:pPr>
        <w:numPr>
          <w:ilvl w:val="0"/>
          <w:numId w:val="4"/>
        </w:numPr>
        <w:jc w:val="center"/>
        <w:spacing w:line="400" w:lineRule="exact"/>
        <w:rPr>
          <w:rFonts w:hint="eastAsia" w:ascii="黑体" w:hAnsi="黑体" w:eastAsia="黑体" w:cs="黑体"/>
          <w:iCs/>
          <w:szCs w:val="28"/>
          <w:highlight w:val="none"/>
        </w:rPr>
      </w:pPr>
      <w:r>
        <w:rPr>
          <w:rFonts w:hint="eastAsia" w:ascii="黑体" w:hAnsi="黑体" w:eastAsia="黑体" w:cs="黑体"/>
          <w:iCs/>
          <w:szCs w:val="28"/>
          <w:highlight w:val="none"/>
        </w:rPr>
        <w:t xml:space="preserve">服务方案等</w:t>
      </w:r>
      <w:bookmarkStart w:id="94" w:name="_Hlt26955054"/>
      <w:r/>
      <w:bookmarkEnd w:id="94"/>
      <w:r/>
      <w:r/>
    </w:p>
    <w:p>
      <w:pPr>
        <w:ind w:firstLine="482"/>
        <w:jc w:val="left"/>
        <w:spacing w:line="400" w:lineRule="exact"/>
        <w:widowControl/>
        <w:rPr>
          <w:rFonts w:ascii="宋体" w:hAnsi="宋体"/>
          <w:b/>
          <w:bCs/>
          <w:sz w:val="21"/>
          <w:szCs w:val="21"/>
        </w:rPr>
      </w:pPr>
      <w:r>
        <w:rPr>
          <w:rFonts w:hint="eastAsia" w:ascii="宋体" w:hAnsi="宋体" w:cs="宋体"/>
          <w:b/>
          <w:bCs/>
          <w:i/>
          <w:iCs/>
          <w:sz w:val="21"/>
          <w:szCs w:val="21"/>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违反上述内容的作无效标书处理。方案总页数不得超过 120页，否则本项内容不得分。</w:t>
      </w:r>
      <w:r/>
    </w:p>
    <w:p>
      <w:pPr>
        <w:numPr>
          <w:ilvl w:val="0"/>
          <w:numId w:val="0"/>
        </w:numPr>
        <w:jc w:val="both"/>
        <w:spacing w:line="400" w:lineRule="exact"/>
        <w:rPr>
          <w:rFonts w:hint="eastAsia" w:ascii="黑体" w:hAnsi="黑体" w:eastAsia="黑体" w:cs="黑体"/>
          <w:iCs/>
          <w:szCs w:val="28"/>
          <w:highlight w:val="none"/>
        </w:rPr>
      </w:pPr>
      <w:r>
        <w:rPr>
          <w:rFonts w:hint="eastAsia" w:ascii="黑体" w:hAnsi="黑体" w:eastAsia="黑体" w:cs="黑体"/>
          <w:iCs/>
          <w:szCs w:val="28"/>
          <w:highlight w:val="none"/>
        </w:rPr>
      </w:r>
      <w:r/>
    </w:p>
    <w:p>
      <w:pPr>
        <w:pStyle w:val="840"/>
        <w:jc w:val="center"/>
        <w:spacing w:beforeAutospacing="0" w:afterAutospacing="0" w:line="400" w:lineRule="exact"/>
        <w:rPr>
          <w:rFonts w:ascii="黑体" w:hAnsi="黑体" w:eastAsia="黑体" w:cs="黑体"/>
          <w:iCs/>
          <w:sz w:val="28"/>
          <w:szCs w:val="28"/>
          <w:highlight w:val="none"/>
        </w:rPr>
        <w:outlineLvl w:val="1"/>
      </w:pPr>
      <w:r>
        <w:rPr>
          <w:rFonts w:ascii="黑体" w:hAnsi="黑体" w:eastAsia="黑体" w:cs="黑体"/>
          <w:iCs/>
          <w:sz w:val="28"/>
          <w:szCs w:val="28"/>
          <w:highlight w:val="none"/>
        </w:rPr>
      </w:r>
      <w:r/>
    </w:p>
    <w:p>
      <w:pPr>
        <w:jc w:val="center"/>
        <w:rPr>
          <w:rFonts w:ascii="黑体" w:hAnsi="黑体" w:eastAsia="黑体" w:cs="黑体"/>
          <w:i/>
          <w:sz w:val="32"/>
          <w:szCs w:val="32"/>
          <w:highlight w:val="none"/>
          <w:u w:val="single"/>
        </w:rPr>
      </w:pPr>
      <w:r>
        <w:rPr>
          <w:rFonts w:hint="eastAsia" w:ascii="黑体" w:hAnsi="黑体" w:eastAsia="黑体" w:cs="黑体"/>
          <w:iCs/>
          <w:sz w:val="28"/>
          <w:szCs w:val="28"/>
          <w:highlight w:val="none"/>
        </w:rPr>
        <w:t xml:space="preserve">十六、盐城市亭湖区政府采购事前信用承诺书</w:t>
      </w:r>
      <w:r/>
    </w:p>
    <w:p>
      <w:pPr>
        <w:ind w:firstLine="420"/>
        <w:jc w:val="left"/>
        <w:spacing w:line="400" w:lineRule="exact"/>
        <w:widowControl/>
        <w:rPr>
          <w:sz w:val="21"/>
          <w:szCs w:val="21"/>
          <w:highlight w:val="none"/>
        </w:rPr>
      </w:pPr>
      <w:r>
        <w:rPr>
          <w:rFonts w:hint="eastAsia"/>
          <w:sz w:val="21"/>
          <w:szCs w:val="21"/>
          <w:highlight w:val="none"/>
        </w:rPr>
        <w:t xml:space="preserve">为营造我区公开、公平、公正、诚实守信的政府采购交易环境，树立诚信守法的投标人形象，本人代表本单位作出以下承诺：</w:t>
      </w:r>
      <w:r/>
    </w:p>
    <w:p>
      <w:pPr>
        <w:ind w:firstLine="420"/>
        <w:jc w:val="left"/>
        <w:spacing w:line="400" w:lineRule="exact"/>
        <w:widowControl/>
        <w:rPr>
          <w:sz w:val="21"/>
          <w:szCs w:val="21"/>
          <w:highlight w:val="none"/>
        </w:rPr>
      </w:pPr>
      <w:r>
        <w:rPr>
          <w:rFonts w:hint="eastAsia"/>
          <w:sz w:val="21"/>
          <w:szCs w:val="21"/>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sz w:val="21"/>
          <w:szCs w:val="21"/>
          <w:highlight w:val="none"/>
        </w:rPr>
      </w:pPr>
      <w:r>
        <w:rPr>
          <w:rFonts w:hint="eastAsia"/>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sz w:val="21"/>
          <w:szCs w:val="21"/>
          <w:highlight w:val="none"/>
        </w:rPr>
      </w:pPr>
      <w:r>
        <w:rPr>
          <w:rFonts w:hint="eastAsia"/>
          <w:sz w:val="21"/>
          <w:szCs w:val="21"/>
          <w:highlight w:val="none"/>
        </w:rPr>
        <w:t xml:space="preserve">（三）严格依照国家和省、市关于政府采购的法律、法规、规章、规范性文件，参加政府采购投标活动；积极履行社会责任，促进廉政建设； </w:t>
      </w:r>
      <w:r/>
    </w:p>
    <w:p>
      <w:pPr>
        <w:ind w:firstLine="420"/>
        <w:jc w:val="left"/>
        <w:spacing w:line="400" w:lineRule="exact"/>
        <w:widowControl/>
        <w:rPr>
          <w:sz w:val="21"/>
          <w:szCs w:val="21"/>
          <w:highlight w:val="none"/>
        </w:rPr>
      </w:pPr>
      <w:r>
        <w:rPr>
          <w:rFonts w:hint="eastAsia"/>
          <w:sz w:val="21"/>
          <w:szCs w:val="21"/>
          <w:highlight w:val="none"/>
        </w:rPr>
        <w:t xml:space="preserve">（四）严格遵守即时信息公示规定，及时维护和更新维护和更新盐城市政府采购网中与本单位相关的信息；</w:t>
      </w:r>
      <w:r/>
    </w:p>
    <w:p>
      <w:pPr>
        <w:ind w:firstLine="420"/>
        <w:jc w:val="left"/>
        <w:spacing w:line="400" w:lineRule="exact"/>
        <w:widowControl/>
        <w:rPr>
          <w:sz w:val="21"/>
          <w:szCs w:val="21"/>
          <w:highlight w:val="none"/>
        </w:rPr>
      </w:pPr>
      <w:r>
        <w:rPr>
          <w:rFonts w:hint="eastAsia"/>
          <w:sz w:val="21"/>
          <w:szCs w:val="21"/>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spacing w:line="400" w:lineRule="exact"/>
        <w:widowControl/>
        <w:rPr>
          <w:sz w:val="21"/>
          <w:szCs w:val="21"/>
          <w:highlight w:val="none"/>
        </w:rPr>
      </w:pPr>
      <w:r>
        <w:rPr>
          <w:rFonts w:hint="eastAsia"/>
          <w:sz w:val="21"/>
          <w:szCs w:val="21"/>
          <w:highlight w:val="none"/>
        </w:rPr>
        <w:t xml:space="preserve"> （六）自觉接受政府、行业组织、社会公众、新闻舆论的监督；</w:t>
      </w:r>
      <w:r/>
    </w:p>
    <w:p>
      <w:pPr>
        <w:ind w:firstLine="420"/>
        <w:jc w:val="left"/>
        <w:spacing w:line="400" w:lineRule="exact"/>
        <w:widowControl/>
        <w:rPr>
          <w:sz w:val="21"/>
          <w:szCs w:val="21"/>
          <w:highlight w:val="none"/>
        </w:rPr>
      </w:pPr>
      <w:r>
        <w:rPr>
          <w:rFonts w:hint="eastAsia"/>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sz w:val="21"/>
          <w:szCs w:val="21"/>
          <w:highlight w:val="none"/>
        </w:rPr>
      </w:pPr>
      <w:r>
        <w:rPr>
          <w:rFonts w:hint="eastAsia"/>
          <w:sz w:val="21"/>
          <w:szCs w:val="21"/>
          <w:highlight w:val="none"/>
        </w:rPr>
        <w:t xml:space="preserve"> （八）本人已认真阅读了上述承诺，并向本单位员工作了宣传教育。</w:t>
      </w:r>
      <w:r/>
    </w:p>
    <w:p>
      <w:pPr>
        <w:ind w:firstLine="420"/>
        <w:spacing w:line="400" w:lineRule="exact"/>
        <w:widowControl/>
        <w:rPr>
          <w:sz w:val="21"/>
          <w:szCs w:val="21"/>
          <w:highlight w:val="none"/>
        </w:rPr>
      </w:pPr>
      <w:r>
        <w:rPr>
          <w:sz w:val="21"/>
          <w:szCs w:val="21"/>
          <w:highlight w:val="none"/>
        </w:rPr>
      </w:r>
      <w:r/>
    </w:p>
    <w:p>
      <w:pPr>
        <w:spacing w:line="400" w:lineRule="exact"/>
        <w:widowControl/>
        <w:rPr>
          <w:sz w:val="21"/>
          <w:szCs w:val="21"/>
          <w:highlight w:val="none"/>
        </w:rPr>
      </w:pPr>
      <w:r>
        <w:rPr>
          <w:rFonts w:hint="eastAsia"/>
          <w:sz w:val="21"/>
          <w:szCs w:val="21"/>
          <w:highlight w:val="none"/>
        </w:rPr>
        <w:t xml:space="preserve">                                                      法定代表人（签名）：          </w:t>
      </w:r>
      <w:r/>
    </w:p>
    <w:p>
      <w:pPr>
        <w:ind w:firstLine="5670"/>
        <w:spacing w:line="400" w:lineRule="exact"/>
        <w:widowControl/>
        <w:rPr>
          <w:sz w:val="21"/>
          <w:szCs w:val="21"/>
          <w:highlight w:val="none"/>
        </w:rPr>
      </w:pPr>
      <w:r>
        <w:rPr>
          <w:rFonts w:hint="eastAsia"/>
          <w:sz w:val="21"/>
          <w:szCs w:val="21"/>
          <w:highlight w:val="none"/>
        </w:rPr>
        <w:t xml:space="preserve">单位名称（盖章）：          </w:t>
      </w:r>
      <w:r/>
    </w:p>
    <w:p>
      <w:pPr>
        <w:ind w:firstLine="5880"/>
        <w:spacing w:line="400" w:lineRule="exact"/>
        <w:widowControl/>
        <w:rPr>
          <w:rFonts w:ascii="黑体" w:hAnsi="黑体" w:eastAsia="黑体" w:cs="黑体"/>
          <w:iCs/>
          <w:szCs w:val="28"/>
          <w:highlight w:val="none"/>
        </w:rPr>
      </w:pPr>
      <w:r>
        <w:rPr>
          <w:rFonts w:hint="eastAsia"/>
          <w:sz w:val="21"/>
          <w:szCs w:val="21"/>
          <w:highlight w:val="none"/>
        </w:rPr>
        <w:t xml:space="preserve">年   月   日</w:t>
      </w:r>
      <w:r/>
    </w:p>
    <w:p>
      <w:pPr>
        <w:jc w:val="center"/>
        <w:spacing w:line="400" w:lineRule="exact"/>
        <w:widowControl/>
        <w:rPr>
          <w:rFonts w:ascii="黑体" w:hAnsi="黑体" w:eastAsia="黑体" w:cs="黑体"/>
          <w:iCs/>
          <w:szCs w:val="28"/>
          <w:highlight w:val="none"/>
        </w:rPr>
      </w:pPr>
      <w:r>
        <w:rPr>
          <w:rFonts w:ascii="黑体" w:hAnsi="黑体" w:eastAsia="黑体" w:cs="黑体"/>
          <w:iCs/>
          <w:szCs w:val="28"/>
          <w:highlight w:val="none"/>
        </w:rPr>
      </w:r>
      <w:r/>
    </w:p>
    <w:p>
      <w:pPr>
        <w:jc w:val="center"/>
        <w:spacing w:line="400" w:lineRule="exact"/>
        <w:widowControl/>
        <w:rPr>
          <w:rFonts w:hint="eastAsia" w:ascii="黑体" w:hAnsi="黑体" w:eastAsia="黑体" w:cs="黑体"/>
          <w:iCs/>
          <w:szCs w:val="28"/>
          <w:highlight w:val="none"/>
        </w:rPr>
      </w:pPr>
      <w:r>
        <w:rPr>
          <w:rFonts w:hint="eastAsia" w:ascii="黑体" w:hAnsi="黑体" w:eastAsia="黑体" w:cs="黑体"/>
          <w:iCs/>
          <w:szCs w:val="28"/>
          <w:highlight w:val="none"/>
        </w:rPr>
        <w:t xml:space="preserve">十七、根据招标文件“第五章 定标原则与评标标准”的要求需要提供的业绩材料及投标人认为有必要提供的其他材料</w:t>
      </w:r>
      <w:r/>
    </w:p>
    <w:p>
      <w:pPr>
        <w:rPr>
          <w:rFonts w:hint="eastAsia" w:ascii="黑体" w:hAnsi="黑体" w:eastAsia="黑体" w:cs="黑体"/>
          <w:iCs/>
          <w:szCs w:val="28"/>
          <w:highlight w:val="none"/>
        </w:rPr>
      </w:pPr>
      <w:r>
        <w:rPr>
          <w:rFonts w:hint="eastAsia" w:ascii="黑体" w:hAnsi="黑体" w:eastAsia="黑体" w:cs="黑体"/>
          <w:iCs/>
          <w:szCs w:val="28"/>
          <w:highlight w:val="none"/>
        </w:rPr>
      </w:r>
      <w:r/>
    </w:p>
    <w:p>
      <w:pPr>
        <w:jc w:val="center"/>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十八、招标投标廉洁自律承诺保证书 </w:t>
      </w:r>
      <w:r/>
    </w:p>
    <w:p>
      <w:pPr>
        <w:ind w:right="0" w:firstLine="640"/>
        <w:jc w:val="both"/>
        <w:keepLines w:val="0"/>
        <w:keepNext w:val="0"/>
        <w:pageBreakBefore w:val="0"/>
        <w:spacing w:line="500" w:lineRule="exact"/>
        <w:widowControl w:val="off"/>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为了保证此次采购交易活动正常有序进行，有效遏制虚假招投标和围标、串标等问题的发生，确保整个招投标过程公开、公平、公正，我们特向招标单位承诺：  </w:t>
      </w:r>
      <w:r/>
    </w:p>
    <w:p>
      <w:pPr>
        <w:ind w:right="0" w:firstLine="480"/>
        <w:jc w:val="both"/>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1.自觉遵守国家法律法规及</w:t>
      </w:r>
      <w:r>
        <w:rPr>
          <w:rFonts w:hint="eastAsia" w:ascii="宋体" w:hAnsi="宋体" w:eastAsia="宋体" w:cs="宋体"/>
          <w:sz w:val="24"/>
          <w:szCs w:val="24"/>
          <w:highlight w:val="none"/>
          <w:lang w:eastAsia="zh-CN"/>
        </w:rPr>
        <w:t xml:space="preserve">亭湖区财政局、</w:t>
      </w:r>
      <w:r>
        <w:rPr>
          <w:rFonts w:hint="eastAsia" w:ascii="宋体" w:hAnsi="宋体" w:eastAsia="宋体" w:cs="宋体"/>
          <w:sz w:val="24"/>
          <w:szCs w:val="24"/>
          <w:highlight w:val="none"/>
        </w:rPr>
        <w:t xml:space="preserve">亭湖区公共资源交易中心</w:t>
      </w:r>
      <w:r>
        <w:rPr>
          <w:rFonts w:hint="eastAsia" w:ascii="宋体" w:hAnsi="宋体" w:eastAsia="宋体" w:cs="宋体"/>
          <w:sz w:val="24"/>
          <w:szCs w:val="24"/>
          <w:highlight w:val="none"/>
          <w:lang w:eastAsia="zh-CN"/>
        </w:rPr>
        <w:t xml:space="preserve">的各项</w:t>
      </w:r>
      <w:r>
        <w:rPr>
          <w:rFonts w:hint="eastAsia" w:ascii="宋体" w:hAnsi="宋体" w:eastAsia="宋体" w:cs="宋体"/>
          <w:sz w:val="24"/>
          <w:szCs w:val="24"/>
          <w:highlight w:val="none"/>
        </w:rPr>
        <w:t xml:space="preserve">制</w:t>
      </w:r>
      <w:r>
        <w:rPr>
          <w:rFonts w:hint="eastAsia" w:ascii="宋体" w:hAnsi="宋体" w:eastAsia="宋体" w:cs="宋体"/>
          <w:sz w:val="24"/>
          <w:szCs w:val="24"/>
          <w:highlight w:val="none"/>
          <w:lang w:eastAsia="zh-CN"/>
        </w:rPr>
        <w:t xml:space="preserve">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限额标准以下的，自觉遵守采购单位的内部控制制度。</w:t>
      </w:r>
      <w:r/>
    </w:p>
    <w:p>
      <w:pPr>
        <w:ind w:right="0" w:firstLine="480"/>
        <w:jc w:val="both"/>
        <w:keepLines w:val="0"/>
        <w:keepNext w:val="0"/>
        <w:pageBreakBefore w:val="0"/>
        <w:spacing w:line="500" w:lineRule="exact"/>
        <w:widowControl w:val="off"/>
        <w:tabs>
          <w:tab w:val="left" w:pos="81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2.不使用不正当手段妨碍、排挤其它投标单位或串通投标。按照招标文件规定的方式组织投标，不组织、不参与围标、串标。保证不弄虚作假，协助他人骗取中标。 </w:t>
      </w:r>
      <w:r/>
    </w:p>
    <w:p>
      <w:pPr>
        <w:ind w:right="0" w:firstLine="480"/>
        <w:jc w:val="both"/>
        <w:keepLines w:val="0"/>
        <w:keepNext w:val="0"/>
        <w:pageBreakBefore w:val="0"/>
        <w:spacing w:line="500" w:lineRule="exact"/>
        <w:widowControl w:val="off"/>
        <w:tabs>
          <w:tab w:val="left" w:pos="81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.不向涉及招标的部门及个人支付好处费、介绍费等。发现相关人员在招标过程中有索要财物，</w:t>
      </w:r>
      <w:r>
        <w:rPr>
          <w:rFonts w:hint="eastAsia" w:ascii="宋体" w:hAnsi="宋体" w:eastAsia="宋体" w:cs="宋体"/>
          <w:sz w:val="24"/>
          <w:szCs w:val="24"/>
          <w:highlight w:val="none"/>
          <w:lang w:eastAsia="zh-CN"/>
        </w:rPr>
        <w:t xml:space="preserve">或其他违纪违规行为的，</w:t>
      </w:r>
      <w:r>
        <w:rPr>
          <w:rFonts w:hint="eastAsia" w:ascii="宋体" w:hAnsi="宋体" w:eastAsia="宋体" w:cs="宋体"/>
          <w:sz w:val="24"/>
          <w:szCs w:val="24"/>
          <w:highlight w:val="none"/>
        </w:rPr>
        <w:t xml:space="preserve">及时向监督管理部门</w:t>
      </w:r>
      <w:r>
        <w:rPr>
          <w:rFonts w:hint="eastAsia" w:ascii="宋体" w:hAnsi="宋体" w:eastAsia="宋体" w:cs="宋体"/>
          <w:sz w:val="24"/>
          <w:szCs w:val="24"/>
          <w:highlight w:val="none"/>
          <w:lang w:eastAsia="zh-CN"/>
        </w:rPr>
        <w:t xml:space="preserve">和纪检监察部门举报</w:t>
      </w:r>
      <w:r>
        <w:rPr>
          <w:rFonts w:hint="eastAsia" w:ascii="宋体" w:hAnsi="宋体" w:eastAsia="宋体" w:cs="宋体"/>
          <w:sz w:val="24"/>
          <w:szCs w:val="24"/>
          <w:highlight w:val="none"/>
        </w:rPr>
        <w:t xml:space="preserve">。</w:t>
      </w:r>
      <w:r/>
    </w:p>
    <w:p>
      <w:pPr>
        <w:ind w:right="0" w:firstLine="480"/>
        <w:jc w:val="both"/>
        <w:keepLines w:val="0"/>
        <w:keepNext w:val="0"/>
        <w:pageBreakBefore w:val="0"/>
        <w:spacing w:line="500" w:lineRule="exact"/>
        <w:widowControl w:val="off"/>
        <w:tabs>
          <w:tab w:val="left" w:pos="7770" w:leader="none"/>
          <w:tab w:val="left" w:pos="7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rPr>
          <w:rFonts w:hint="eastAsia" w:ascii="宋体" w:hAnsi="宋体" w:eastAsia="宋体" w:cs="宋体"/>
          <w:sz w:val="24"/>
          <w:szCs w:val="24"/>
          <w:highlight w:val="none"/>
        </w:rPr>
        <w:t xml:space="preserve"> </w:t>
      </w:r>
      <w:r/>
    </w:p>
    <w:p>
      <w:pPr>
        <w:ind w:right="0" w:firstLine="480"/>
        <w:jc w:val="both"/>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.本承诺书对我方具有法律效力。本承诺签署之日起生效。  </w:t>
      </w:r>
      <w:r/>
    </w:p>
    <w:p>
      <w:pPr>
        <w:ind w:right="420" w:firstLine="4080"/>
        <w:jc w:val="both"/>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20" w:firstLine="28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位</w:t>
      </w:r>
      <w:r>
        <w:rPr>
          <w:rFonts w:hint="eastAsia" w:ascii="宋体" w:hAnsi="宋体" w:eastAsia="宋体" w:cs="宋体"/>
          <w:sz w:val="24"/>
          <w:szCs w:val="24"/>
          <w:highlight w:val="none"/>
          <w:lang w:eastAsia="zh-CN"/>
        </w:rPr>
        <w:t xml:space="preserve">（盖章）</w:t>
      </w:r>
      <w:r>
        <w:rPr>
          <w:rFonts w:hint="eastAsia" w:ascii="宋体" w:hAnsi="宋体" w:eastAsia="宋体" w:cs="宋体"/>
          <w:sz w:val="24"/>
          <w:szCs w:val="24"/>
          <w:highlight w:val="none"/>
        </w:rPr>
        <w:t xml:space="preserve">：    </w:t>
      </w:r>
      <w:r/>
    </w:p>
    <w:p>
      <w:pPr>
        <w:ind w:right="420" w:firstLine="96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w:t>
      </w:r>
      <w:r>
        <w:rPr>
          <w:rFonts w:hint="eastAsia" w:ascii="宋体" w:hAnsi="宋体" w:eastAsia="宋体" w:cs="宋体"/>
          <w:sz w:val="24"/>
          <w:szCs w:val="24"/>
          <w:highlight w:val="none"/>
          <w:lang w:val="en-US" w:eastAsia="zh-CN"/>
        </w:rPr>
        <w:t xml:space="preserve">字或盖章</w:t>
      </w:r>
      <w:r>
        <w:rPr>
          <w:rFonts w:hint="eastAsia" w:ascii="宋体" w:hAnsi="宋体" w:eastAsia="宋体" w:cs="宋体"/>
          <w:sz w:val="24"/>
          <w:szCs w:val="24"/>
          <w:highlight w:val="none"/>
        </w:rPr>
        <w:t xml:space="preserve">）：</w:t>
      </w:r>
      <w:r/>
    </w:p>
    <w:p>
      <w:pPr>
        <w:ind w:right="420"/>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p>
    <w:p>
      <w:pPr>
        <w:jc w:val="center"/>
        <w:spacing w:line="400" w:lineRule="exact"/>
        <w:widowControl/>
        <w:rPr>
          <w:rFonts w:hint="eastAsia" w:ascii="黑体" w:hAnsi="黑体" w:eastAsia="黑体" w:cs="黑体"/>
          <w:iCs/>
          <w:szCs w:val="28"/>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   月   日</w:t>
      </w:r>
      <w:r/>
    </w:p>
    <w:p>
      <w:pPr>
        <w:pStyle w:val="843"/>
        <w:jc w:val="center"/>
        <w:spacing w:beforeAutospacing="0" w:afterAutospacing="0" w:line="400" w:lineRule="exact"/>
        <w:rPr>
          <w:szCs w:val="28"/>
          <w:highlight w:val="none"/>
        </w:rPr>
      </w:pPr>
      <w:r>
        <w:rPr>
          <w:szCs w:val="28"/>
          <w:highlight w:val="none"/>
        </w:rPr>
      </w:r>
      <w:r/>
    </w:p>
    <w:p>
      <w:pPr>
        <w:pStyle w:val="843"/>
        <w:jc w:val="center"/>
        <w:spacing w:beforeAutospacing="0" w:afterAutospacing="0"/>
        <w:rPr>
          <w:szCs w:val="28"/>
          <w:highlight w:val="none"/>
        </w:rPr>
      </w:pPr>
      <w:r>
        <w:rPr>
          <w:szCs w:val="28"/>
          <w:highlight w:val="none"/>
        </w:rPr>
      </w:r>
      <w:r/>
    </w:p>
    <w:p>
      <w:pPr>
        <w:rPr>
          <w:szCs w:val="28"/>
          <w:highlight w:val="none"/>
        </w:rPr>
      </w:pPr>
      <w:r>
        <w:rPr>
          <w:szCs w:val="28"/>
          <w:highlight w:val="none"/>
        </w:rPr>
        <w:br w:type="page" w:clear="all"/>
      </w:r>
      <w:r/>
    </w:p>
    <w:p>
      <w:pPr>
        <w:pStyle w:val="843"/>
        <w:jc w:val="center"/>
        <w:spacing w:beforeAutospacing="0" w:afterAutospacing="0"/>
        <w:rPr>
          <w:szCs w:val="28"/>
          <w:highlight w:val="none"/>
        </w:rPr>
      </w:pPr>
      <w:r>
        <w:rPr>
          <w:szCs w:val="28"/>
          <w:highlight w:val="none"/>
        </w:rPr>
      </w:r>
      <w:r/>
    </w:p>
    <w:p>
      <w:pPr>
        <w:pStyle w:val="843"/>
        <w:jc w:val="center"/>
        <w:spacing w:beforeAutospacing="0" w:afterAutospacing="0"/>
        <w:rPr>
          <w:b/>
          <w:bCs/>
          <w:sz w:val="32"/>
          <w:szCs w:val="32"/>
          <w:highlight w:val="none"/>
        </w:rPr>
      </w:pPr>
      <w:r>
        <w:rPr>
          <w:rFonts w:hint="eastAsia"/>
          <w:b/>
          <w:bCs/>
          <w:sz w:val="32"/>
          <w:szCs w:val="32"/>
          <w:highlight w:val="none"/>
        </w:rPr>
        <w:t xml:space="preserve">质疑函范本</w:t>
      </w:r>
      <w:r/>
    </w:p>
    <w:p>
      <w:pPr>
        <w:pStyle w:val="843"/>
        <w:jc w:val="both"/>
        <w:spacing w:before="290"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一、质疑投标人基本信息</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质疑投标人：</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u w:val="single"/>
        </w:rPr>
      </w:pPr>
      <w:r>
        <w:rPr>
          <w:rFonts w:hint="eastAsia" w:asciiTheme="minorEastAsia" w:hAnsiTheme="minorEastAsia" w:eastAsiaTheme="minorEastAsia"/>
          <w:bCs/>
          <w:szCs w:val="24"/>
          <w:highlight w:val="none"/>
        </w:rPr>
        <w:t xml:space="preserve">地址：</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邮编：</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u w:val="single"/>
        </w:rPr>
      </w:pPr>
      <w:r>
        <w:rPr>
          <w:rFonts w:hint="eastAsia" w:asciiTheme="minorEastAsia" w:hAnsiTheme="minorEastAsia" w:eastAsiaTheme="minorEastAsia"/>
          <w:bCs/>
          <w:szCs w:val="24"/>
          <w:highlight w:val="none"/>
        </w:rPr>
        <w:t xml:space="preserve">联系人：</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联系电话：</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授权代表：</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联系电话：</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u w:val="single"/>
        </w:rPr>
      </w:pPr>
      <w:r>
        <w:rPr>
          <w:rFonts w:hint="eastAsia" w:asciiTheme="minorEastAsia" w:hAnsiTheme="minorEastAsia" w:eastAsiaTheme="minorEastAsia"/>
          <w:bCs/>
          <w:szCs w:val="24"/>
          <w:highlight w:val="none"/>
        </w:rPr>
        <w:t xml:space="preserve">地址： </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邮编：</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二、质疑项目基本情况</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质疑项目的名称：</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u w:val="single"/>
        </w:rPr>
      </w:pPr>
      <w:r>
        <w:rPr>
          <w:rFonts w:hint="eastAsia" w:asciiTheme="minorEastAsia" w:hAnsiTheme="minorEastAsia" w:eastAsiaTheme="minorEastAsia"/>
          <w:bCs/>
          <w:szCs w:val="24"/>
          <w:highlight w:val="none"/>
        </w:rPr>
        <w:t xml:space="preserve">质疑项目的编号：</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包号：</w:t>
      </w:r>
      <w:r>
        <w:rPr>
          <w:rFonts w:hint="eastAsia" w:asciiTheme="minorEastAsia" w:hAnsiTheme="minorEastAsia" w:eastAsiaTheme="minorEastAsia"/>
          <w:bCs/>
          <w:szCs w:val="24"/>
          <w:highlight w:val="none"/>
          <w:u w:val="single"/>
        </w:rPr>
        <w:t xml:space="preserve">                       </w:t>
      </w:r>
      <w:r>
        <w:rPr>
          <w:rFonts w:hint="eastAsia" w:asciiTheme="minorEastAsia" w:hAnsiTheme="minorEastAsia" w:eastAsiaTheme="minorEastAsia"/>
          <w:bCs/>
          <w:szCs w:val="24"/>
          <w:highlight w:val="none"/>
          <w:u w:val="single"/>
        </w:rPr>
        <w:tab/>
      </w:r>
      <w:r>
        <w:rPr>
          <w:rFonts w:hint="eastAsia" w:asciiTheme="minorEastAsia" w:hAnsiTheme="minorEastAsia" w:eastAsiaTheme="minorEastAsia"/>
          <w:bCs/>
          <w:szCs w:val="24"/>
          <w:highlight w:val="none"/>
          <w:u w:val="single"/>
        </w:rPr>
        <w:tab/>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采购人名称：</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采购文件获取日期：</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三、质疑事项具体内容</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质疑事项1：</w:t>
      </w:r>
      <w:r>
        <w:rPr>
          <w:rFonts w:hint="eastAsia" w:asciiTheme="minorEastAsia" w:hAnsiTheme="minorEastAsia" w:eastAsiaTheme="minorEastAsia"/>
          <w:bCs/>
          <w:szCs w:val="24"/>
          <w:highlight w:val="none"/>
          <w:u w:val="single"/>
        </w:rPr>
        <w:t xml:space="preserve">                      </w:t>
      </w:r>
      <w:r/>
    </w:p>
    <w:p>
      <w:pPr>
        <w:pStyle w:val="843"/>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事实依据：</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法律依据：</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质疑事项2：</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四、与质疑事项相关的质疑请求</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请求：</w:t>
      </w:r>
      <w:r>
        <w:rPr>
          <w:rFonts w:hint="eastAsia" w:asciiTheme="minorEastAsia" w:hAnsiTheme="minorEastAsia" w:eastAsiaTheme="minorEastAsia"/>
          <w:bCs/>
          <w:szCs w:val="24"/>
          <w:highlight w:val="none"/>
          <w:u w:val="single"/>
        </w:rPr>
        <w:t xml:space="preserve">                                               </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签字(签章)：                 公章：               日期：</w:t>
      </w:r>
      <w:r/>
    </w:p>
    <w:p>
      <w:pPr>
        <w:pStyle w:val="843"/>
        <w:jc w:val="both"/>
        <w:spacing w:beforeAutospacing="0" w:afterAutospacing="0"/>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质疑函制作说明：</w:t>
      </w:r>
      <w:r/>
    </w:p>
    <w:p>
      <w:pPr>
        <w:pStyle w:val="843"/>
        <w:ind w:firstLine="480"/>
        <w:spacing w:beforeAutospacing="0" w:afterAutospacing="0"/>
        <w:widowControl/>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1.投标人提出质疑时，应提交质疑函和必要的证明材料。</w:t>
      </w:r>
      <w:r/>
    </w:p>
    <w:p>
      <w:pPr>
        <w:pStyle w:val="843"/>
        <w:ind w:firstLine="480"/>
        <w:spacing w:beforeAutospacing="0" w:afterAutospacing="0"/>
        <w:widowControl/>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843"/>
        <w:ind w:firstLine="480"/>
        <w:spacing w:beforeAutospacing="0" w:afterAutospacing="0"/>
        <w:widowControl/>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3.质疑投标人若对项目的某一分包进行质疑，质疑函中应列明具体分包号。</w:t>
      </w:r>
      <w:r/>
    </w:p>
    <w:p>
      <w:pPr>
        <w:pStyle w:val="843"/>
        <w:ind w:firstLine="480"/>
        <w:spacing w:beforeAutospacing="0" w:afterAutospacing="0"/>
        <w:widowControl/>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4.质疑函的质疑事项应具体、明确，并有必要的事实依据和法律依据。</w:t>
      </w:r>
      <w:r/>
    </w:p>
    <w:p>
      <w:pPr>
        <w:pStyle w:val="843"/>
        <w:ind w:firstLine="480"/>
        <w:spacing w:beforeAutospacing="0" w:afterAutospacing="0"/>
        <w:widowControl/>
        <w:rPr>
          <w:rFonts w:asciiTheme="minorEastAsia" w:hAnsiTheme="minorEastAsia" w:eastAsiaTheme="minorEastAsia"/>
          <w:bCs/>
          <w:szCs w:val="24"/>
          <w:highlight w:val="none"/>
        </w:rPr>
      </w:pPr>
      <w:r>
        <w:rPr>
          <w:rFonts w:hint="eastAsia" w:asciiTheme="minorEastAsia" w:hAnsiTheme="minorEastAsia" w:eastAsiaTheme="minorEastAsia"/>
          <w:bCs/>
          <w:szCs w:val="24"/>
          <w:highlight w:val="none"/>
        </w:rPr>
        <w:t xml:space="preserve">5.质疑函的质疑请求应与质疑事项相关。</w:t>
      </w:r>
      <w:r/>
    </w:p>
    <w:p>
      <w:pPr>
        <w:pStyle w:val="843"/>
        <w:ind w:firstLine="480"/>
        <w:spacing w:beforeAutospacing="0" w:afterAutospacing="0"/>
        <w:widowControl/>
        <w:rPr>
          <w:rFonts w:asciiTheme="minorEastAsia" w:hAnsiTheme="minorEastAsia" w:eastAsiaTheme="minorEastAsia"/>
          <w:szCs w:val="28"/>
          <w:highlight w:val="none"/>
        </w:rPr>
      </w:pPr>
      <w:r>
        <w:rPr>
          <w:rFonts w:hint="eastAsia" w:asciiTheme="minorEastAsia" w:hAnsiTheme="minorEastAsia" w:eastAsiaTheme="minorEastAsia"/>
          <w:bCs/>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rPr>
          <w:highlight w:val="none"/>
        </w:rPr>
      </w:pPr>
      <w:r>
        <w:rPr>
          <w:highlight w:val="none"/>
        </w:rPr>
      </w:r>
      <w:r/>
    </w:p>
    <w:sectPr>
      <w:headerReference w:type="default" r:id="rId9"/>
      <w:footerReference w:type="default" r:id="rId10"/>
      <w:footnotePr/>
      <w:endnotePr/>
      <w:type w:val="nextPage"/>
      <w:pgSz w:w="11905" w:h="16838" w:orient="portrait"/>
      <w:pgMar w:top="1440" w:right="1803" w:bottom="1440" w:left="1803" w:header="102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lear" w:pos="4153" w:leader="none"/>
        <w:tab w:val="clear" w:pos="8306"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52">
    <w:name w:val="Heading 1"/>
    <w:basedOn w:val="651"/>
    <w:next w:val="651"/>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90"/>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uiPriority w:val="0"/>
    <w:qFormat/>
    <w:pPr>
      <w:keepLines/>
      <w:keepNext/>
      <w:spacing w:before="280" w:after="290" w:line="376" w:lineRule="auto"/>
      <w:outlineLvl w:val="3"/>
    </w:pPr>
    <w:rPr>
      <w:rFonts w:ascii="Arial" w:hAnsi="Arial" w:eastAsia="黑体"/>
      <w:b/>
      <w:bCs/>
      <w:sz w:val="28"/>
      <w:szCs w:val="28"/>
    </w:rPr>
  </w:style>
  <w:style w:type="paragraph" w:styleId="656">
    <w:name w:val="Heading 5"/>
    <w:basedOn w:val="651"/>
    <w:next w:val="651"/>
    <w:link w:val="692"/>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3"/>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5"/>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696"/>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0"/>
    <w:semiHidden/>
    <w:qFormat/>
  </w:style>
  <w:style w:type="table" w:styleId="662" w:default="1">
    <w:name w:val="Normal Table"/>
    <w:uiPriority w:val="0"/>
    <w:semiHidden/>
    <w:qFormat/>
    <w:tblPr>
      <w:tblCellMar>
        <w:left w:w="108" w:type="dxa"/>
        <w:top w:w="0" w:type="dxa"/>
        <w:right w:w="108" w:type="dxa"/>
        <w:bottom w:w="0" w:type="dxa"/>
      </w:tblCellMar>
    </w:tblPr>
  </w:style>
  <w:style w:type="paragraph" w:styleId="663">
    <w:name w:val="toc 7"/>
    <w:basedOn w:val="651"/>
    <w:next w:val="651"/>
    <w:uiPriority w:val="39"/>
    <w:unhideWhenUsed/>
    <w:qFormat/>
    <w:pPr>
      <w:ind w:left="1701" w:right="0" w:firstLine="0"/>
      <w:spacing w:after="57"/>
    </w:pPr>
  </w:style>
  <w:style w:type="paragraph" w:styleId="664">
    <w:name w:val="Caption"/>
    <w:basedOn w:val="651"/>
    <w:next w:val="65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65">
    <w:name w:val="Body Text"/>
    <w:basedOn w:val="651"/>
    <w:uiPriority w:val="0"/>
    <w:qFormat/>
    <w:rPr>
      <w:rFonts w:ascii="楷体_GB2312" w:hAnsi="Arial" w:eastAsia="楷体_GB2312"/>
      <w:sz w:val="28"/>
      <w:szCs w:val="28"/>
    </w:rPr>
  </w:style>
  <w:style w:type="paragraph" w:styleId="666">
    <w:name w:val="Block Text"/>
    <w:basedOn w:val="651"/>
    <w:next w:val="655"/>
    <w:uiPriority w:val="99"/>
    <w:qFormat/>
    <w:pPr>
      <w:ind w:left="1440" w:right="1440"/>
      <w:spacing w:after="120"/>
      <w:tabs>
        <w:tab w:val="left" w:pos="9000" w:leader="none"/>
      </w:tabs>
    </w:pPr>
  </w:style>
  <w:style w:type="paragraph" w:styleId="667">
    <w:name w:val="toc 5"/>
    <w:basedOn w:val="651"/>
    <w:next w:val="651"/>
    <w:uiPriority w:val="39"/>
    <w:unhideWhenUsed/>
    <w:qFormat/>
    <w:pPr>
      <w:ind w:left="1134" w:right="0" w:firstLine="0"/>
      <w:spacing w:after="57"/>
    </w:pPr>
  </w:style>
  <w:style w:type="paragraph" w:styleId="668">
    <w:name w:val="toc 3"/>
    <w:basedOn w:val="651"/>
    <w:next w:val="651"/>
    <w:uiPriority w:val="39"/>
    <w:unhideWhenUsed/>
    <w:qFormat/>
    <w:pPr>
      <w:ind w:left="567" w:right="0" w:firstLine="0"/>
      <w:spacing w:after="57"/>
    </w:pPr>
  </w:style>
  <w:style w:type="paragraph" w:styleId="669">
    <w:name w:val="toc 8"/>
    <w:basedOn w:val="651"/>
    <w:next w:val="651"/>
    <w:uiPriority w:val="39"/>
    <w:unhideWhenUsed/>
    <w:qFormat/>
    <w:pPr>
      <w:ind w:left="1984" w:right="0" w:firstLine="0"/>
      <w:spacing w:after="57"/>
    </w:pPr>
  </w:style>
  <w:style w:type="paragraph" w:styleId="670">
    <w:name w:val="endnote text"/>
    <w:basedOn w:val="651"/>
    <w:link w:val="834"/>
    <w:uiPriority w:val="99"/>
    <w:semiHidden/>
    <w:unhideWhenUsed/>
    <w:qFormat/>
    <w:pPr>
      <w:spacing w:after="0" w:line="240" w:lineRule="auto"/>
    </w:pPr>
    <w:rPr>
      <w:sz w:val="20"/>
    </w:rPr>
  </w:style>
  <w:style w:type="paragraph" w:styleId="671">
    <w:name w:val="Footer"/>
    <w:basedOn w:val="651"/>
    <w:uiPriority w:val="99"/>
    <w:unhideWhenUsed/>
    <w:qFormat/>
    <w:pPr>
      <w:tabs>
        <w:tab w:val="center" w:pos="7143" w:leader="none"/>
        <w:tab w:val="right" w:pos="14287" w:leader="none"/>
      </w:tabs>
    </w:pPr>
  </w:style>
  <w:style w:type="paragraph" w:styleId="672">
    <w:name w:val="Header"/>
    <w:basedOn w:val="651"/>
    <w:link w:val="705"/>
    <w:uiPriority w:val="99"/>
    <w:unhideWhenUsed/>
    <w:qFormat/>
    <w:pPr>
      <w:spacing w:after="0" w:line="240" w:lineRule="auto"/>
      <w:tabs>
        <w:tab w:val="center" w:pos="7143" w:leader="none"/>
        <w:tab w:val="right" w:pos="14287" w:leader="none"/>
      </w:tabs>
    </w:pPr>
  </w:style>
  <w:style w:type="paragraph" w:styleId="673">
    <w:name w:val="toc 1"/>
    <w:basedOn w:val="651"/>
    <w:next w:val="651"/>
    <w:uiPriority w:val="0"/>
    <w:qFormat/>
  </w:style>
  <w:style w:type="paragraph" w:styleId="674">
    <w:name w:val="toc 4"/>
    <w:basedOn w:val="651"/>
    <w:next w:val="651"/>
    <w:uiPriority w:val="39"/>
    <w:unhideWhenUsed/>
    <w:qFormat/>
    <w:pPr>
      <w:ind w:left="850" w:right="0" w:firstLine="0"/>
      <w:spacing w:after="57"/>
    </w:pPr>
  </w:style>
  <w:style w:type="paragraph" w:styleId="675">
    <w:name w:val="Subtitle"/>
    <w:basedOn w:val="651"/>
    <w:next w:val="651"/>
    <w:link w:val="700"/>
    <w:uiPriority w:val="11"/>
    <w:qFormat/>
    <w:pPr>
      <w:spacing w:before="200" w:after="200"/>
    </w:pPr>
    <w:rPr>
      <w:sz w:val="24"/>
      <w:szCs w:val="24"/>
    </w:rPr>
  </w:style>
  <w:style w:type="paragraph" w:styleId="676">
    <w:name w:val="footnote text"/>
    <w:basedOn w:val="651"/>
    <w:link w:val="833"/>
    <w:uiPriority w:val="99"/>
    <w:semiHidden/>
    <w:unhideWhenUsed/>
    <w:qFormat/>
    <w:pPr>
      <w:spacing w:after="40" w:line="240" w:lineRule="auto"/>
    </w:pPr>
    <w:rPr>
      <w:sz w:val="18"/>
    </w:rPr>
  </w:style>
  <w:style w:type="paragraph" w:styleId="677">
    <w:name w:val="toc 6"/>
    <w:basedOn w:val="651"/>
    <w:next w:val="651"/>
    <w:uiPriority w:val="39"/>
    <w:unhideWhenUsed/>
    <w:qFormat/>
    <w:pPr>
      <w:ind w:left="1417" w:right="0" w:firstLine="0"/>
      <w:spacing w:after="57"/>
    </w:pPr>
  </w:style>
  <w:style w:type="paragraph" w:styleId="678">
    <w:name w:val="table of figures"/>
    <w:basedOn w:val="651"/>
    <w:next w:val="651"/>
    <w:uiPriority w:val="99"/>
    <w:unhideWhenUsed/>
    <w:qFormat/>
    <w:pPr>
      <w:spacing w:after="0" w:afterAutospacing="0"/>
    </w:pPr>
  </w:style>
  <w:style w:type="paragraph" w:styleId="679">
    <w:name w:val="toc 2"/>
    <w:basedOn w:val="651"/>
    <w:next w:val="651"/>
    <w:uiPriority w:val="39"/>
    <w:unhideWhenUsed/>
    <w:qFormat/>
    <w:pPr>
      <w:ind w:left="283" w:right="0" w:firstLine="0"/>
      <w:spacing w:after="57"/>
    </w:pPr>
  </w:style>
  <w:style w:type="paragraph" w:styleId="680">
    <w:name w:val="toc 9"/>
    <w:basedOn w:val="651"/>
    <w:next w:val="651"/>
    <w:uiPriority w:val="39"/>
    <w:unhideWhenUsed/>
    <w:qFormat/>
    <w:pPr>
      <w:ind w:left="2268" w:right="0" w:firstLine="0"/>
      <w:spacing w:after="57"/>
    </w:pPr>
  </w:style>
  <w:style w:type="paragraph" w:styleId="681">
    <w:name w:val="Normal (Web)"/>
    <w:basedOn w:val="651"/>
    <w:uiPriority w:val="0"/>
    <w:qFormat/>
    <w:pPr>
      <w:jc w:val="left"/>
      <w:spacing w:beforeAutospacing="1" w:afterAutospacing="1"/>
    </w:pPr>
    <w:rPr>
      <w:sz w:val="24"/>
    </w:rPr>
  </w:style>
  <w:style w:type="paragraph" w:styleId="682">
    <w:name w:val="Title"/>
    <w:basedOn w:val="651"/>
    <w:next w:val="651"/>
    <w:link w:val="699"/>
    <w:uiPriority w:val="10"/>
    <w:qFormat/>
    <w:pPr>
      <w:contextualSpacing/>
      <w:spacing w:before="300" w:after="200"/>
    </w:pPr>
    <w:rPr>
      <w:sz w:val="48"/>
      <w:szCs w:val="48"/>
    </w:rPr>
  </w:style>
  <w:style w:type="paragraph" w:styleId="683">
    <w:name w:val="Body Text First Indent"/>
    <w:basedOn w:val="651"/>
    <w:next w:val="651"/>
    <w:uiPriority w:val="0"/>
    <w:qFormat/>
    <w:pPr>
      <w:ind w:firstLine="420"/>
    </w:pPr>
    <w:rPr>
      <w:rFonts w:ascii="Times New Roman" w:hAnsi="Times New Roman"/>
      <w:sz w:val="21"/>
      <w:szCs w:val="24"/>
    </w:rPr>
  </w:style>
  <w:style w:type="table" w:styleId="68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basedOn w:val="661"/>
    <w:uiPriority w:val="99"/>
    <w:semiHidden/>
    <w:unhideWhenUsed/>
    <w:qFormat/>
    <w:rPr>
      <w:vertAlign w:val="superscript"/>
    </w:rPr>
  </w:style>
  <w:style w:type="character" w:styleId="686">
    <w:name w:val="Hyperlink"/>
    <w:uiPriority w:val="99"/>
    <w:unhideWhenUsed/>
    <w:qFormat/>
    <w:rPr>
      <w:color w:val="0026e5" w:themeColor="hyperlink"/>
      <w:u w:val="single"/>
      <w14:textFill>
        <w14:solidFill>
          <w14:schemeClr w14:val="hlink"/>
        </w14:solidFill>
      </w14:textFill>
    </w:rPr>
  </w:style>
  <w:style w:type="character" w:styleId="687">
    <w:name w:val="footnote reference"/>
    <w:basedOn w:val="661"/>
    <w:uiPriority w:val="99"/>
    <w:unhideWhenUsed/>
    <w:qFormat/>
    <w:rPr>
      <w:vertAlign w:val="superscript"/>
    </w:rPr>
  </w:style>
  <w:style w:type="character" w:styleId="688" w:customStyle="1">
    <w:name w:val="Heading 1 Char"/>
    <w:basedOn w:val="661"/>
    <w:uiPriority w:val="9"/>
    <w:rPr>
      <w:rFonts w:ascii="Arial" w:hAnsi="Arial" w:eastAsia="Arial" w:cs="Arial"/>
      <w:sz w:val="40"/>
      <w:szCs w:val="40"/>
    </w:rPr>
  </w:style>
  <w:style w:type="character" w:styleId="689" w:customStyle="1">
    <w:name w:val="Heading 2 Char"/>
    <w:basedOn w:val="661"/>
    <w:uiPriority w:val="9"/>
    <w:qFormat/>
    <w:rPr>
      <w:rFonts w:ascii="Arial" w:hAnsi="Arial" w:eastAsia="Arial" w:cs="Arial"/>
      <w:sz w:val="34"/>
    </w:rPr>
  </w:style>
  <w:style w:type="character" w:styleId="690" w:customStyle="1">
    <w:name w:val="Heading 3 Char"/>
    <w:basedOn w:val="661"/>
    <w:link w:val="654"/>
    <w:uiPriority w:val="9"/>
    <w:qFormat/>
    <w:rPr>
      <w:rFonts w:ascii="Arial" w:hAnsi="Arial" w:eastAsia="Arial" w:cs="Arial"/>
      <w:sz w:val="30"/>
      <w:szCs w:val="30"/>
    </w:rPr>
  </w:style>
  <w:style w:type="character" w:styleId="691" w:customStyle="1">
    <w:name w:val="Heading 4 Char"/>
    <w:basedOn w:val="661"/>
    <w:uiPriority w:val="9"/>
    <w:qFormat/>
    <w:rPr>
      <w:rFonts w:ascii="Arial" w:hAnsi="Arial" w:eastAsia="Arial" w:cs="Arial"/>
      <w:b/>
      <w:bCs/>
      <w:sz w:val="26"/>
      <w:szCs w:val="26"/>
    </w:rPr>
  </w:style>
  <w:style w:type="character" w:styleId="692" w:customStyle="1">
    <w:name w:val="Heading 5 Char"/>
    <w:basedOn w:val="661"/>
    <w:link w:val="656"/>
    <w:uiPriority w:val="9"/>
    <w:qFormat/>
    <w:rPr>
      <w:rFonts w:ascii="Arial" w:hAnsi="Arial" w:eastAsia="Arial" w:cs="Arial"/>
      <w:b/>
      <w:bCs/>
      <w:sz w:val="24"/>
      <w:szCs w:val="24"/>
    </w:rPr>
  </w:style>
  <w:style w:type="character" w:styleId="693" w:customStyle="1">
    <w:name w:val="Heading 6 Char"/>
    <w:basedOn w:val="661"/>
    <w:link w:val="657"/>
    <w:uiPriority w:val="9"/>
    <w:qFormat/>
    <w:rPr>
      <w:rFonts w:ascii="Arial" w:hAnsi="Arial" w:eastAsia="Arial" w:cs="Arial"/>
      <w:b/>
      <w:bCs/>
      <w:sz w:val="22"/>
      <w:szCs w:val="22"/>
    </w:rPr>
  </w:style>
  <w:style w:type="character" w:styleId="694" w:customStyle="1">
    <w:name w:val="Heading 7 Char"/>
    <w:basedOn w:val="661"/>
    <w:link w:val="658"/>
    <w:uiPriority w:val="9"/>
    <w:qFormat/>
    <w:rPr>
      <w:rFonts w:ascii="Arial" w:hAnsi="Arial" w:eastAsia="Arial" w:cs="Arial"/>
      <w:b/>
      <w:bCs/>
      <w:i/>
      <w:iCs/>
      <w:sz w:val="22"/>
      <w:szCs w:val="22"/>
    </w:rPr>
  </w:style>
  <w:style w:type="character" w:styleId="695" w:customStyle="1">
    <w:name w:val="Heading 8 Char"/>
    <w:basedOn w:val="661"/>
    <w:link w:val="659"/>
    <w:uiPriority w:val="9"/>
    <w:qFormat/>
    <w:rPr>
      <w:rFonts w:ascii="Arial" w:hAnsi="Arial" w:eastAsia="Arial" w:cs="Arial"/>
      <w:i/>
      <w:iCs/>
      <w:sz w:val="22"/>
      <w:szCs w:val="22"/>
    </w:rPr>
  </w:style>
  <w:style w:type="character" w:styleId="696" w:customStyle="1">
    <w:name w:val="Heading 9 Char"/>
    <w:basedOn w:val="661"/>
    <w:link w:val="660"/>
    <w:uiPriority w:val="9"/>
    <w:rPr>
      <w:rFonts w:ascii="Arial" w:hAnsi="Arial" w:eastAsia="Arial" w:cs="Arial"/>
      <w:i/>
      <w:iCs/>
      <w:sz w:val="21"/>
      <w:szCs w:val="21"/>
    </w:rPr>
  </w:style>
  <w:style w:type="paragraph" w:styleId="697">
    <w:name w:val="List Paragraph"/>
    <w:basedOn w:val="651"/>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61"/>
    <w:link w:val="682"/>
    <w:uiPriority w:val="10"/>
    <w:qFormat/>
    <w:rPr>
      <w:sz w:val="48"/>
      <w:szCs w:val="48"/>
    </w:rPr>
  </w:style>
  <w:style w:type="character" w:styleId="700" w:customStyle="1">
    <w:name w:val="Subtitle Char"/>
    <w:basedOn w:val="661"/>
    <w:link w:val="675"/>
    <w:uiPriority w:val="11"/>
    <w:qFormat/>
    <w:rPr>
      <w:sz w:val="24"/>
      <w:szCs w:val="24"/>
    </w:rPr>
  </w:style>
  <w:style w:type="paragraph" w:styleId="701">
    <w:name w:val="Quote"/>
    <w:basedOn w:val="651"/>
    <w:next w:val="651"/>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51"/>
    <w:next w:val="6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basedOn w:val="661"/>
    <w:link w:val="672"/>
    <w:uiPriority w:val="99"/>
    <w:qFormat/>
  </w:style>
  <w:style w:type="character" w:styleId="706" w:customStyle="1">
    <w:name w:val="Footer Char"/>
    <w:basedOn w:val="661"/>
    <w:uiPriority w:val="99"/>
    <w:qFormat/>
  </w:style>
  <w:style w:type="character" w:styleId="707" w:customStyle="1">
    <w:name w:val="Caption Char"/>
    <w:uiPriority w:val="99"/>
    <w:qFormat/>
  </w:style>
  <w:style w:type="table" w:styleId="708" w:customStyle="1">
    <w:name w:val="Table Grid Light"/>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6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6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6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6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6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6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6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8" w:customStyle="1">
    <w:name w:val="Grid Table 3"/>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6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6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6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6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6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6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7" w:customStyle="1">
    <w:name w:val="Grid Table 4 - Accent 2"/>
    <w:basedOn w:val="66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8" w:customStyle="1">
    <w:name w:val="Grid Table 4 - Accent 3"/>
    <w:basedOn w:val="66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9" w:customStyle="1">
    <w:name w:val="Grid Table 4 - Accent 4"/>
    <w:basedOn w:val="66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0" w:customStyle="1">
    <w:name w:val="Grid Table 4 - Accent 5"/>
    <w:basedOn w:val="66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1" w:customStyle="1">
    <w:name w:val="Grid Table 4 - Accent 6"/>
    <w:basedOn w:val="66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2" w:customStyle="1">
    <w:name w:val="Grid Table 5 Dark"/>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44" w:customStyle="1">
    <w:name w:val="Grid Table 5 Dark - Accent 2"/>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45" w:customStyle="1">
    <w:name w:val="Grid Table 5 Dark - Accent 3"/>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46" w:customStyle="1">
    <w:name w:val="Grid Table 5 Dark- Accent 4"/>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7" w:customStyle="1">
    <w:name w:val="Grid Table 5 Dark - Accent 5"/>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8" w:customStyle="1">
    <w:name w:val="Grid Table 5 Dark - Accent 6"/>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9" w:customStyle="1">
    <w:name w:val="Grid Table 6 Colorful"/>
    <w:basedOn w:val="6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6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6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6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6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6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5" w:customStyle="1">
    <w:name w:val="Grid Table 6 Colorful - Accent 6"/>
    <w:basedOn w:val="662"/>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6" w:customStyle="1">
    <w:name w:val="Grid Table 7 Colorful"/>
    <w:basedOn w:val="66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62"/>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62"/>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62"/>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6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6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62"/>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6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6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62"/>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6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6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6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List Table 2"/>
    <w:basedOn w:val="66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62"/>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2" w:customStyle="1">
    <w:name w:val="List Table 2 - Accent 2"/>
    <w:basedOn w:val="662"/>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73" w:customStyle="1">
    <w:name w:val="List Table 2 - Accent 3"/>
    <w:basedOn w:val="662"/>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74" w:customStyle="1">
    <w:name w:val="List Table 2 - Accent 4"/>
    <w:basedOn w:val="662"/>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75" w:customStyle="1">
    <w:name w:val="List Table 2 - Accent 5"/>
    <w:basedOn w:val="66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76" w:customStyle="1">
    <w:name w:val="List Table 2 - Accent 6"/>
    <w:basedOn w:val="66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7" w:customStyle="1">
    <w:name w:val="List Table 3"/>
    <w:basedOn w:val="66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6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9" w:customStyle="1">
    <w:name w:val="List Table 3 - Accent 2"/>
    <w:basedOn w:val="662"/>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62"/>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62"/>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62"/>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6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84" w:customStyle="1">
    <w:name w:val="List Table 4"/>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62"/>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6" w:customStyle="1">
    <w:name w:val="List Table 4 - Accent 2"/>
    <w:basedOn w:val="66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7" w:customStyle="1">
    <w:name w:val="List Table 4 - Accent 3"/>
    <w:basedOn w:val="662"/>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8" w:customStyle="1">
    <w:name w:val="List Table 4 - Accent 4"/>
    <w:basedOn w:val="662"/>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9" w:customStyle="1">
    <w:name w:val="List Table 4 - Accent 5"/>
    <w:basedOn w:val="662"/>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0" w:customStyle="1">
    <w:name w:val="List Table 4 - Accent 6"/>
    <w:basedOn w:val="66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1" w:customStyle="1">
    <w:name w:val="List Table 5 Dark"/>
    <w:basedOn w:val="6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6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6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6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6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62"/>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6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6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0" w:customStyle="1">
    <w:name w:val="List Table 6 Colorful - Accent 2"/>
    <w:basedOn w:val="66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1" w:customStyle="1">
    <w:name w:val="List Table 6 Colorful - Accent 3"/>
    <w:basedOn w:val="66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2" w:customStyle="1">
    <w:name w:val="List Table 6 Colorful - Accent 4"/>
    <w:basedOn w:val="66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03" w:customStyle="1">
    <w:name w:val="List Table 6 Colorful - Accent 5"/>
    <w:basedOn w:val="66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04" w:customStyle="1">
    <w:name w:val="List Table 6 Colorful - Accent 6"/>
    <w:basedOn w:val="66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05" w:customStyle="1">
    <w:name w:val="List Table 7 Colorful"/>
    <w:basedOn w:val="6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6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6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62"/>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6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6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6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6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6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4" w:customStyle="1">
    <w:name w:val="Lined - Accent 2"/>
    <w:basedOn w:val="66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5" w:customStyle="1">
    <w:name w:val="Lined - Accent 3"/>
    <w:basedOn w:val="66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6" w:customStyle="1">
    <w:name w:val="Lined - Accent 4"/>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7" w:customStyle="1">
    <w:name w:val="Lined - Accent 5"/>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8" w:customStyle="1">
    <w:name w:val="Lined - Accent 6"/>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9" w:customStyle="1">
    <w:name w:val="Bordered &amp; Lined - Accent"/>
    <w:basedOn w:val="6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6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1" w:customStyle="1">
    <w:name w:val="Bordered &amp; Lined - Accent 2"/>
    <w:basedOn w:val="66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2" w:customStyle="1">
    <w:name w:val="Bordered &amp; Lined - Accent 3"/>
    <w:basedOn w:val="66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3" w:customStyle="1">
    <w:name w:val="Bordered &amp; Lined - Accent 4"/>
    <w:basedOn w:val="66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4" w:customStyle="1">
    <w:name w:val="Bordered &amp; Lined - Accent 5"/>
    <w:basedOn w:val="66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5" w:customStyle="1">
    <w:name w:val="Bordered &amp; Lined - Accent 6"/>
    <w:basedOn w:val="66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6" w:customStyle="1">
    <w:name w:val="Bordered"/>
    <w:basedOn w:val="6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8" w:customStyle="1">
    <w:name w:val="Bordered - Accent 2"/>
    <w:basedOn w:val="66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9" w:customStyle="1">
    <w:name w:val="Bordered - Accent 3"/>
    <w:basedOn w:val="66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0" w:customStyle="1">
    <w:name w:val="Bordered - Accent 4"/>
    <w:basedOn w:val="6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1" w:customStyle="1">
    <w:name w:val="Bordered - Accent 5"/>
    <w:basedOn w:val="6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2" w:customStyle="1">
    <w:name w:val="Bordered - Accent 6"/>
    <w:basedOn w:val="6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33" w:customStyle="1">
    <w:name w:val="Footnote Text Char"/>
    <w:link w:val="676"/>
    <w:uiPriority w:val="99"/>
    <w:qFormat/>
    <w:rPr>
      <w:sz w:val="18"/>
    </w:rPr>
  </w:style>
  <w:style w:type="character" w:styleId="834" w:customStyle="1">
    <w:name w:val="Endnote Text Char"/>
    <w:link w:val="670"/>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37" w:customStyle="1">
    <w:name w:val="普通正文"/>
    <w:basedOn w:val="651"/>
    <w:uiPriority w:val="99"/>
    <w:qFormat/>
    <w:pPr>
      <w:ind w:firstLine="480"/>
      <w:jc w:val="left"/>
      <w:spacing w:before="120" w:after="120" w:line="360" w:lineRule="auto"/>
    </w:pPr>
    <w:rPr>
      <w:rFonts w:ascii="Arial" w:hAnsi="Arial"/>
      <w:sz w:val="24"/>
      <w:szCs w:val="24"/>
    </w:rPr>
  </w:style>
  <w:style w:type="character" w:styleId="838" w:customStyle="1">
    <w:name w:val="NormalCharacter"/>
    <w:uiPriority w:val="0"/>
    <w:semiHidden/>
    <w:qFormat/>
  </w:style>
  <w:style w:type="paragraph" w:styleId="839" w:customStyle="1">
    <w:name w:val="Char"/>
    <w:basedOn w:val="651"/>
    <w:uiPriority w:val="0"/>
    <w:qFormat/>
    <w:pPr>
      <w:ind w:firstLine="200"/>
      <w:tabs>
        <w:tab w:val="left" w:pos="360" w:leader="none"/>
      </w:tabs>
    </w:pPr>
    <w:rPr>
      <w:szCs w:val="30"/>
    </w:rPr>
  </w:style>
  <w:style w:type="paragraph" w:styleId="840" w:customStyle="1">
    <w:name w:val="普通(网站)1"/>
    <w:basedOn w:val="651"/>
    <w:uiPriority w:val="99"/>
    <w:unhideWhenUsed/>
    <w:qFormat/>
    <w:pPr>
      <w:jc w:val="left"/>
      <w:spacing w:before="100" w:beforeAutospacing="1" w:after="100" w:afterAutospacing="1"/>
      <w:widowControl/>
    </w:pPr>
    <w:rPr>
      <w:rFonts w:ascii="宋体" w:hAnsi="宋体" w:cs="宋体"/>
      <w:sz w:val="24"/>
    </w:rPr>
  </w:style>
  <w:style w:type="paragraph" w:styleId="841" w:customStyle="1">
    <w:name w:val="普通(网站)111"/>
    <w:basedOn w:val="651"/>
    <w:uiPriority w:val="0"/>
    <w:qFormat/>
    <w:pPr>
      <w:jc w:val="left"/>
      <w:spacing w:beforeAutospacing="1" w:afterAutospacing="1"/>
    </w:pPr>
    <w:rPr>
      <w:sz w:val="24"/>
    </w:rPr>
  </w:style>
  <w:style w:type="paragraph" w:styleId="842" w:customStyle="1">
    <w:name w:val="正文缩进11"/>
    <w:basedOn w:val="651"/>
    <w:uiPriority w:val="0"/>
    <w:qFormat/>
    <w:rPr>
      <w:szCs w:val="20"/>
    </w:rPr>
  </w:style>
  <w:style w:type="paragraph" w:styleId="843" w:customStyle="1">
    <w:name w:val="普通(网站)112"/>
    <w:basedOn w:val="651"/>
    <w:uiPriority w:val="0"/>
    <w:qFormat/>
    <w:pPr>
      <w:jc w:val="left"/>
      <w:spacing w:beforeAutospacing="1" w:afterAutospacing="1"/>
    </w:pPr>
    <w:rPr>
      <w:sz w:val="24"/>
    </w:rPr>
  </w:style>
  <w:style w:type="paragraph" w:styleId="844" w:customStyle="1">
    <w:name w:val="页眉11"/>
    <w:basedOn w:val="651"/>
    <w:uiPriority w:val="99"/>
    <w:qFormat/>
    <w:pPr>
      <w:jc w:val="center"/>
      <w:tabs>
        <w:tab w:val="center" w:pos="4153" w:leader="none"/>
        <w:tab w:val="right" w:pos="8306" w:leader="none"/>
      </w:tabs>
      <w:pBdr>
        <w:bottom w:val="single" w:color="000000" w:sz="6" w:space="1"/>
      </w:pBdr>
    </w:pPr>
    <w:rPr>
      <w:sz w:val="18"/>
    </w:rPr>
  </w:style>
  <w:style w:type="paragraph" w:styleId="845" w:customStyle="1">
    <w:name w:val="页脚1"/>
    <w:basedOn w:val="651"/>
    <w:uiPriority w:val="99"/>
    <w:qFormat/>
    <w:pPr>
      <w:jc w:val="left"/>
      <w:tabs>
        <w:tab w:val="center" w:pos="4153" w:leader="none"/>
        <w:tab w:val="right" w:pos="8306" w:leader="none"/>
      </w:tabs>
    </w:pPr>
    <w:rPr>
      <w:sz w:val="18"/>
    </w:rPr>
  </w:style>
  <w:style w:type="paragraph" w:styleId="846" w:customStyle="1">
    <w:name w:val="Char Char Char Char Char Char Char Char"/>
    <w:basedOn w:val="651"/>
    <w:uiPriority w:val="0"/>
    <w:qFormat/>
    <w:pPr>
      <w:jc w:val="left"/>
      <w:spacing w:after="160" w:line="240" w:lineRule="exact"/>
      <w:widowControl/>
    </w:pPr>
    <w:rPr>
      <w:rFonts w:ascii="Verdana" w:hAnsi="Verdana"/>
      <w:sz w:val="20"/>
      <w:szCs w:val="20"/>
      <w:lang w:eastAsia="en-US"/>
    </w:rPr>
  </w:style>
  <w:style w:type="paragraph" w:styleId="847" w:customStyle="1">
    <w:name w:val="文本块1"/>
    <w:basedOn w:val="651"/>
    <w:uiPriority w:val="99"/>
    <w:qFormat/>
    <w:pPr>
      <w:ind w:left="1440" w:right="1440"/>
      <w:spacing w:after="120"/>
      <w:tabs>
        <w:tab w:val="left" w:pos="9000" w:leader="none"/>
      </w:tabs>
    </w:pPr>
  </w:style>
  <w:style w:type="numbering" w:styleId="9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3</cp:revision>
  <dcterms:created xsi:type="dcterms:W3CDTF">2025-04-27T06:50:00Z</dcterms:created>
  <dcterms:modified xsi:type="dcterms:W3CDTF">2025-11-19T01:51:54Z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ECBEADBA05EF4C889B1EF180C21F49ED_11</vt:lpwstr>
  </property>
  <property fmtid="{D5CDD505-2E9C-101B-9397-08002B2CF9AE}" pid="4" name="KSOTemplateDocerSaveRecord">
    <vt:lpwstr>eyJoZGlkIjoiYjAzYWJlZjVmY2E1Zjg2ZTU1Y2E2OTQ4YmNlODA1ZjAiLCJ1c2VySWQiOiIyNzY2OTA1NzEifQ==</vt:lpwstr>
  </property>
</Properties>
</file>